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41" w:rsidRPr="00DC1241" w:rsidRDefault="00A37FE9" w:rsidP="00DC1241">
      <w:pPr>
        <w:shd w:val="clear" w:color="auto" w:fill="FFFFFF"/>
        <w:spacing w:before="180" w:after="225" w:line="240" w:lineRule="atLeast"/>
        <w:textAlignment w:val="top"/>
        <w:outlineLvl w:val="1"/>
        <w:rPr>
          <w:rFonts w:ascii="Verdana" w:eastAsia="Times New Roman" w:hAnsi="Verdana" w:cs="Times New Roman"/>
          <w:color w:val="E04805"/>
          <w:kern w:val="36"/>
          <w:sz w:val="28"/>
          <w:szCs w:val="28"/>
          <w:lang w:val="ru-RU"/>
        </w:rPr>
      </w:pPr>
      <w:bookmarkStart w:id="0" w:name="_Toc363652806"/>
      <w:r>
        <w:rPr>
          <w:rFonts w:ascii="Verdana" w:eastAsia="Times New Roman" w:hAnsi="Verdana" w:cs="Times New Roman"/>
          <w:color w:val="E04805"/>
          <w:kern w:val="36"/>
          <w:sz w:val="28"/>
          <w:szCs w:val="28"/>
          <w:lang w:val="ru-RU"/>
        </w:rPr>
        <w:t>Образоват</w:t>
      </w:r>
      <w:r w:rsidR="00402109">
        <w:rPr>
          <w:rFonts w:ascii="Verdana" w:eastAsia="Times New Roman" w:hAnsi="Verdana" w:cs="Times New Roman"/>
          <w:color w:val="E04805"/>
          <w:kern w:val="36"/>
          <w:sz w:val="28"/>
          <w:szCs w:val="28"/>
          <w:lang w:val="ru-RU"/>
        </w:rPr>
        <w:t>ельный отдел Института Новартис</w:t>
      </w:r>
      <w:r>
        <w:rPr>
          <w:rFonts w:ascii="Verdana" w:eastAsia="Times New Roman" w:hAnsi="Verdana" w:cs="Times New Roman"/>
          <w:color w:val="E04805"/>
          <w:kern w:val="36"/>
          <w:sz w:val="28"/>
          <w:szCs w:val="28"/>
          <w:lang w:val="ru-RU"/>
        </w:rPr>
        <w:t xml:space="preserve"> по Биомедицинским Исследованиям (</w:t>
      </w:r>
      <w:r w:rsidR="0039627B" w:rsidRPr="00F737C0">
        <w:rPr>
          <w:rFonts w:ascii="Verdana" w:eastAsia="Times New Roman" w:hAnsi="Verdana" w:cs="Times New Roman"/>
          <w:color w:val="E04805"/>
          <w:kern w:val="36"/>
          <w:sz w:val="28"/>
          <w:szCs w:val="28"/>
        </w:rPr>
        <w:t>NIBR</w:t>
      </w:r>
      <w:r>
        <w:rPr>
          <w:rFonts w:ascii="Verdana" w:eastAsia="Times New Roman" w:hAnsi="Verdana" w:cs="Times New Roman"/>
          <w:color w:val="E04805"/>
          <w:kern w:val="36"/>
          <w:sz w:val="28"/>
          <w:szCs w:val="28"/>
          <w:lang w:val="ru-RU"/>
        </w:rPr>
        <w:t>)</w:t>
      </w:r>
      <w:bookmarkEnd w:id="0"/>
      <w:r w:rsidR="0039627B" w:rsidRPr="00A37FE9">
        <w:rPr>
          <w:rFonts w:ascii="Verdana" w:eastAsia="Times New Roman" w:hAnsi="Verdana" w:cs="Times New Roman"/>
          <w:color w:val="E04805"/>
          <w:kern w:val="36"/>
          <w:sz w:val="28"/>
          <w:szCs w:val="28"/>
          <w:lang w:val="ru-RU"/>
        </w:rPr>
        <w:t xml:space="preserve">– </w:t>
      </w:r>
      <w:r w:rsidR="00307812">
        <w:rPr>
          <w:rFonts w:ascii="Verdana" w:eastAsia="Times New Roman" w:hAnsi="Verdana" w:cs="Times New Roman"/>
          <w:color w:val="E04805"/>
          <w:kern w:val="36"/>
          <w:sz w:val="28"/>
          <w:szCs w:val="28"/>
          <w:lang w:val="ru-RU"/>
        </w:rPr>
        <w:t xml:space="preserve">Курсы по обнаружению лекарственных препаратов и науке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44"/>
        <w:gridCol w:w="32"/>
      </w:tblGrid>
      <w:tr w:rsidR="00BA260E" w:rsidRPr="00675DF4" w:rsidTr="00BA260E">
        <w:trPr>
          <w:trHeight w:val="368"/>
        </w:trPr>
        <w:tc>
          <w:tcPr>
            <w:tcW w:w="9576" w:type="dxa"/>
            <w:gridSpan w:val="2"/>
            <w:tcBorders>
              <w:top w:val="thinThickMediumGap" w:sz="18" w:space="0" w:color="E44C16" w:themeColor="accent3"/>
              <w:left w:val="nil"/>
              <w:bottom w:val="nil"/>
              <w:right w:val="nil"/>
            </w:tcBorders>
            <w:hideMark/>
          </w:tcPr>
          <w:p w:rsidR="00BA260E" w:rsidRPr="003F0C88" w:rsidRDefault="00D10592" w:rsidP="0001643A">
            <w:pPr>
              <w:spacing w:before="240" w:after="120" w:line="300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Терапевтические мишени</w:t>
            </w:r>
          </w:p>
        </w:tc>
      </w:tr>
      <w:tr w:rsidR="00BA260E" w:rsidRPr="00675DF4" w:rsidTr="00BA260E">
        <w:trPr>
          <w:trHeight w:val="720"/>
        </w:trPr>
        <w:tc>
          <w:tcPr>
            <w:tcW w:w="9576" w:type="dxa"/>
            <w:gridSpan w:val="2"/>
            <w:tcBorders>
              <w:top w:val="nil"/>
              <w:left w:val="nil"/>
              <w:bottom w:val="thinThickMediumGap" w:sz="18" w:space="0" w:color="E44C16" w:themeColor="accent3"/>
              <w:right w:val="nil"/>
            </w:tcBorders>
          </w:tcPr>
          <w:p w:rsidR="00BA260E" w:rsidRPr="001761EB" w:rsidRDefault="00BA260E" w:rsidP="0001643A">
            <w:pPr>
              <w:spacing w:before="100" w:beforeAutospacing="1"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Описание</w:t>
            </w:r>
            <w:r w:rsidRPr="005B2D2E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курса</w:t>
            </w:r>
            <w:r w:rsidRPr="005B2D2E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Темой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данного курса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явл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яется детальное описание подход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фармацевтической компании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к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разработке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исследованию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лекарственных средств.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Особое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внимание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уделяется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основным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принципам, концепции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по</w:t>
            </w:r>
            <w:r w:rsidR="00F71A0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иска лекарственных 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соединений</w:t>
            </w:r>
            <w:r w:rsidR="00F71A0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критериям </w:t>
            </w:r>
            <w:r w:rsidR="00F71A0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 ключевым факторам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влияющих на</w:t>
            </w:r>
            <w:r w:rsidR="00F71A0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принятие решений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при разработке</w:t>
            </w:r>
            <w:r w:rsidR="00F12E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лекарств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. Разделы курса включают: (1)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знакомство 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фармацевтическ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ой индустрией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(2) доклинический этап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разработки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исследования</w:t>
            </w:r>
            <w:r w:rsidR="00CF017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лекарств - 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ыбор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терапевтических мишеней</w:t>
            </w:r>
            <w:r w:rsidR="00293C6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, валидация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, выбор потенциальных молекул для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дальнейших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исследований с участием человека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(3)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перенос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доклинических </w:t>
            </w:r>
            <w:r w:rsidR="00374F6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данных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в клиническую практику и (4) полн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омасштабная программа клинических исследований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 Данный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курс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проводит</w:t>
            </w:r>
            <w:r w:rsidRPr="005B2D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ся в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формат</w:t>
            </w:r>
            <w:r w:rsidR="00F12E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е лекции, совмещенной с интерактивным семинаром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</w:t>
            </w:r>
          </w:p>
          <w:p w:rsidR="005231A8" w:rsidRPr="00AC4223" w:rsidRDefault="00BA260E" w:rsidP="005231A8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Профиль</w:t>
            </w:r>
            <w:r w:rsidRPr="001761EB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участников</w:t>
            </w:r>
            <w:r w:rsidRPr="001761EB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Pr="001761E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F12E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Студенты и научные сотрудники</w:t>
            </w:r>
            <w:r w:rsidRPr="001761E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желающие получить общее представление о процессе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разработки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 </w:t>
            </w:r>
            <w:r w:rsidR="005231A8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исследования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лека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рств в ф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армацевтической компании.</w:t>
            </w:r>
          </w:p>
          <w:p w:rsidR="00DC1241" w:rsidRPr="00DC1241" w:rsidRDefault="00BA260E" w:rsidP="00DC1241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Количество участников</w:t>
            </w:r>
            <w:r w:rsidRPr="003F0C88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Pr="003F0C88">
              <w:rPr>
                <w:rFonts w:ascii="Verdana" w:eastAsia="Times New Roman" w:hAnsi="Verdana" w:cs="Times New Roman"/>
                <w:sz w:val="20"/>
                <w:szCs w:val="20"/>
              </w:rPr>
              <w:t xml:space="preserve"> 30-100+</w:t>
            </w:r>
          </w:p>
        </w:tc>
      </w:tr>
      <w:tr w:rsidR="00BA260E" w:rsidRPr="00B427D1" w:rsidTr="00BA260E">
        <w:trPr>
          <w:trHeight w:val="368"/>
        </w:trPr>
        <w:tc>
          <w:tcPr>
            <w:tcW w:w="9576" w:type="dxa"/>
            <w:gridSpan w:val="2"/>
            <w:tcBorders>
              <w:top w:val="thinThickMediumGap" w:sz="18" w:space="0" w:color="E44C16" w:themeColor="accent3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9468" w:type="dxa"/>
              <w:tblLook w:val="04A0" w:firstRow="1" w:lastRow="0" w:firstColumn="1" w:lastColumn="0" w:noHBand="0" w:noVBand="1"/>
            </w:tblPr>
            <w:tblGrid>
              <w:gridCol w:w="9468"/>
            </w:tblGrid>
            <w:tr w:rsidR="00BA260E" w:rsidRPr="00675DF4" w:rsidTr="00DC1241">
              <w:trPr>
                <w:trHeight w:val="368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260E" w:rsidRPr="003F0C88" w:rsidRDefault="00BA260E" w:rsidP="0001643A">
                  <w:pPr>
                    <w:spacing w:before="240" w:after="120" w:line="300" w:lineRule="atLeast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133A5">
                    <w:rPr>
                      <w:rFonts w:ascii="Verdana" w:eastAsia="Times New Roman" w:hAnsi="Verdana" w:cs="Times New Roman"/>
                      <w:b/>
                      <w:color w:val="E04805"/>
                      <w:sz w:val="20"/>
                      <w:szCs w:val="20"/>
                    </w:rPr>
                    <w:t>Клиническая</w:t>
                  </w:r>
                  <w:proofErr w:type="spellEnd"/>
                  <w:r w:rsidRPr="001133A5">
                    <w:rPr>
                      <w:rFonts w:ascii="Verdana" w:eastAsia="Times New Roman" w:hAnsi="Verdana" w:cs="Times New Roman"/>
                      <w:b/>
                      <w:color w:val="E04805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33A5">
                    <w:rPr>
                      <w:rFonts w:ascii="Verdana" w:eastAsia="Times New Roman" w:hAnsi="Verdana" w:cs="Times New Roman"/>
                      <w:b/>
                      <w:color w:val="E04805"/>
                      <w:sz w:val="20"/>
                      <w:szCs w:val="20"/>
                    </w:rPr>
                    <w:t>фармакология</w:t>
                  </w:r>
                  <w:proofErr w:type="spellEnd"/>
                </w:p>
              </w:tc>
            </w:tr>
            <w:tr w:rsidR="00BA260E" w:rsidRPr="00B427D1" w:rsidTr="00DC1241">
              <w:trPr>
                <w:trHeight w:val="540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60E" w:rsidRPr="00B825A3" w:rsidRDefault="00BA260E" w:rsidP="0001643A">
                  <w:pPr>
                    <w:spacing w:before="100" w:beforeAutospacing="1" w:after="120" w:line="300" w:lineRule="atLeast"/>
                    <w:ind w:left="360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</w:pPr>
                  <w:r w:rsidRPr="001133A5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  <w:t>Описание курса</w:t>
                  </w: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  <w:t xml:space="preserve">: </w:t>
                  </w:r>
                  <w:r w:rsidRPr="001133A5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Клиническая фармакология (КФ) – это значим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ая</w:t>
                  </w:r>
                  <w:r w:rsidRPr="001133A5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часть</w:t>
                  </w:r>
                  <w:r w:rsidRPr="001133A5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процесса</w:t>
                  </w:r>
                  <w:r w:rsidRPr="001133A5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разработки и исследования</w:t>
                  </w:r>
                  <w:r w:rsidRPr="001133A5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лекарств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, связанн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ая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как с </w:t>
                  </w:r>
                  <w:r w:rsidR="00F51F50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экспериментальной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наукой, так и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с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клинической практикой. Основной задачей клинической фармакологии является обеспечение безопасности </w:t>
                  </w:r>
                  <w:r w:rsidR="00293C6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и 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высокой</w:t>
                  </w:r>
                  <w:r w:rsidR="00293C6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эффективности лекарственных средств, а также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снижение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побочных эффектов препарата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до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возможного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минимума. Этот 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курс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охватывает различные темы</w:t>
                  </w:r>
                  <w:r w:rsidR="00F51F50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,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включая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основные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принципы </w:t>
                  </w:r>
                  <w:r w:rsidRPr="001133A5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фармакокинетики и фармакодинамики</w:t>
                  </w:r>
                  <w:r w:rsidR="00627C0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,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использование</w:t>
                  </w:r>
                  <w:r w:rsidR="00627C0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доклинических данных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, котор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ые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н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еобходим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ы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для 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перехода к клиническим исследованиям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лекарственного препарата, а та</w:t>
                  </w:r>
                  <w:r w:rsidR="00F51F50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к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же 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другие методы</w:t>
                  </w:r>
                  <w:r w:rsidR="00F51F50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,</w:t>
                  </w:r>
                  <w:r w:rsidR="00627C0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необходимые для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идентификации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всех свойств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лекарственного препарата. Данны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й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курс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будут проходить в интерактивном формате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,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что делает обучение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более легким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. В дополнение к 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лекционной части,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в ходе курса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будут </w:t>
                  </w:r>
                  <w:r w:rsidR="00B62816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и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зучаться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примеры из реальной практики,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которые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участники семинара смогут </w:t>
                  </w:r>
                  <w:r w:rsidR="00F51F50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обсудить</w:t>
                  </w:r>
                  <w:r w:rsidR="00CB7532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в формате малых групп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BA260E" w:rsidRPr="008623FA" w:rsidRDefault="00BA260E" w:rsidP="0001643A">
                  <w:pPr>
                    <w:spacing w:after="120" w:line="300" w:lineRule="atLeast"/>
                    <w:ind w:left="360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</w:pPr>
                  <w:r w:rsidRPr="003748F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  <w:t>Профиль участников</w:t>
                  </w:r>
                  <w:r w:rsidRPr="008623FA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  <w:t>:</w:t>
                  </w:r>
                  <w:r w:rsidRPr="008623FA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 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С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туденты</w:t>
                  </w:r>
                  <w:r w:rsidR="00CC25DD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и аспиранты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фармацевтических, медицинских специальностей, научные сотрудники</w:t>
                  </w:r>
                  <w:r w:rsidR="00F12E1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.</w:t>
                  </w:r>
                </w:p>
                <w:p w:rsidR="00BA260E" w:rsidRPr="00BA260E" w:rsidRDefault="00BA260E" w:rsidP="0001643A">
                  <w:pPr>
                    <w:spacing w:after="120" w:line="300" w:lineRule="atLeast"/>
                    <w:ind w:left="360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  <w:t>Количество участников</w:t>
                  </w:r>
                  <w:r w:rsidRPr="00BA260E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  <w:t>:</w:t>
                  </w:r>
                  <w:r w:rsidRPr="00BA260E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30-40</w:t>
                  </w:r>
                </w:p>
              </w:tc>
            </w:tr>
          </w:tbl>
          <w:p w:rsidR="00BA260E" w:rsidRPr="00F75FC7" w:rsidRDefault="00BA260E" w:rsidP="0001643A">
            <w:pPr>
              <w:spacing w:before="240" w:after="120" w:line="30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lastRenderedPageBreak/>
              <w:t>П</w:t>
            </w:r>
            <w:r w:rsidRPr="00F83BC1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оиск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</w:t>
            </w:r>
            <w:r w:rsidRPr="00F83BC1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и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</w:t>
            </w:r>
            <w:r w:rsidRPr="00F83BC1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разработка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</w:t>
            </w:r>
            <w:r w:rsidRPr="00F83BC1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новых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</w:t>
            </w:r>
            <w:r w:rsidRPr="00F83BC1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лекарственных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</w:t>
            </w:r>
            <w:r w:rsidRPr="00F83BC1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средств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ролевая интерактивная игра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(</w:t>
            </w:r>
            <w:r w:rsidRPr="003F0C88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</w:rPr>
              <w:t>Drug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</w:t>
            </w:r>
            <w:r w:rsidRPr="003F0C88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</w:rPr>
              <w:t>Discovery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&amp; </w:t>
            </w:r>
            <w:r w:rsidRPr="003F0C88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</w:rPr>
              <w:t>Development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</w:t>
            </w:r>
            <w:r w:rsidRPr="003F0C88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</w:rPr>
              <w:t>Project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 xml:space="preserve"> </w:t>
            </w:r>
            <w:r w:rsidRPr="003F0C88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</w:rPr>
              <w:t>Simulation</w:t>
            </w:r>
            <w:r w:rsidRPr="00F75FC7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)</w:t>
            </w:r>
            <w:r w:rsidRPr="00F75FC7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  <w:lang w:val="ru-RU"/>
              </w:rPr>
              <w:t xml:space="preserve"> </w:t>
            </w:r>
          </w:p>
        </w:tc>
      </w:tr>
      <w:tr w:rsidR="00BA260E" w:rsidRPr="00675DF4" w:rsidTr="00BA260E">
        <w:trPr>
          <w:trHeight w:val="1506"/>
        </w:trPr>
        <w:tc>
          <w:tcPr>
            <w:tcW w:w="9576" w:type="dxa"/>
            <w:gridSpan w:val="2"/>
            <w:tcBorders>
              <w:top w:val="nil"/>
              <w:left w:val="nil"/>
              <w:bottom w:val="thinThickMediumGap" w:sz="18" w:space="0" w:color="E44C16" w:themeColor="accent3"/>
              <w:right w:val="nil"/>
            </w:tcBorders>
          </w:tcPr>
          <w:p w:rsidR="00BA260E" w:rsidRDefault="00BA260E" w:rsidP="0001643A">
            <w:pPr>
              <w:spacing w:before="100" w:beforeAutospacing="1"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1133A5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lastRenderedPageBreak/>
              <w:t>Описание</w:t>
            </w:r>
            <w:r w:rsidRPr="00AD7865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133A5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курса</w:t>
            </w:r>
            <w:r w:rsidRPr="00AD7865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Во время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данного интерактивного обучающего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курса участники будут работать в проектной команде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, в которой каждому будет присвоена роль</w:t>
            </w:r>
            <w:r w:rsidR="00E4789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,</w:t>
            </w:r>
            <w:r w:rsidR="00F51F5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соответствующая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F51F5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типичной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функции в проектной команде фармацевтической компании. </w:t>
            </w:r>
            <w:proofErr w:type="gramStart"/>
            <w:r w:rsidR="00E4789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ри помощи компьютерной симуляции</w:t>
            </w:r>
            <w:r w:rsidR="00F51F5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,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E4789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команда участник</w:t>
            </w:r>
            <w:r w:rsidR="00CC25D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ов</w:t>
            </w:r>
            <w:r w:rsidR="00E4789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пройдё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т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весь процесс разработки лекарств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, начиная с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выбора терапевтической области и </w:t>
            </w:r>
            <w:r w:rsidR="00CB753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конкретной 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шени, исследования и оптимизации набора перспективных химических молекул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в доклинических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исследованиях, доказательства эффективности и безопасности лекарственного вещества для пациентов, проведения </w:t>
            </w:r>
            <w:r w:rsidR="00CB753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потенциального лекарства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через серию клинических испытаний, и заканчивая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подачей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документов для регистрации препарата в регуляторных органах системы здравоохранения.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На этом пути участникам предстоит столкнуться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 множеством научных сложностей, поэтому и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менно</w:t>
            </w:r>
            <w:r w:rsidR="00CB753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у той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CB753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команды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, которая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F12E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покажет 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эффективную совместную раб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оту и творческое мышление </w:t>
            </w:r>
            <w:r w:rsidR="00F12E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будут</w:t>
            </w:r>
            <w:r w:rsidR="00CB753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наибольшие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шанс</w:t>
            </w:r>
            <w:r w:rsidR="00CB753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ы</w:t>
            </w:r>
            <w:r w:rsidRPr="00AD786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на успешную регистрацию лекарственного средства.</w:t>
            </w:r>
          </w:p>
          <w:p w:rsidR="00BA260E" w:rsidRDefault="00BA260E" w:rsidP="0001643A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Профиль</w:t>
            </w:r>
            <w:r w:rsidRPr="00C95219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участников</w:t>
            </w:r>
            <w:r w:rsidRPr="00C95219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Pr="00C95219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F12E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Студенты и научные сотрудники</w:t>
            </w:r>
            <w:r w:rsidRPr="00C95219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которые</w:t>
            </w:r>
            <w:r w:rsidRPr="00C95219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хотели</w:t>
            </w:r>
            <w:r w:rsidRPr="00C95219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бы</w:t>
            </w:r>
            <w:r w:rsidRPr="00C95219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получить</w:t>
            </w:r>
            <w:r w:rsidRPr="00C95219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глубокие</w:t>
            </w:r>
            <w:r w:rsidRPr="00C95219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знания</w:t>
            </w:r>
            <w:r w:rsidRPr="00C95219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о научных </w:t>
            </w:r>
            <w:r w:rsidR="00CB753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подходах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 факторах, обуславливающих принятие тех или иных </w:t>
            </w:r>
            <w:r w:rsidR="00E4789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стратегических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решений в процессе разработки лекарственных препаратов в научных центрах фармацевтических компаний</w:t>
            </w:r>
            <w:r w:rsidR="00E4789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</w:t>
            </w:r>
            <w:r w:rsidR="003F495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E4789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Основная цель таких решений - </w:t>
            </w:r>
            <w:r w:rsidR="00CB753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бнаружить и разработать безопасное, эффективное и инновационное лекарственное средство. Участники должны обладать базовыми знаниями в науках о жизни (биология, физиология, патофизиология и т.д.).</w:t>
            </w:r>
          </w:p>
          <w:p w:rsidR="00BA260E" w:rsidRPr="003F0C88" w:rsidRDefault="00BA260E" w:rsidP="0001643A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Количество участников</w:t>
            </w:r>
            <w:r w:rsidRPr="003F0C88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Pr="003F0C88">
              <w:rPr>
                <w:rFonts w:ascii="Verdana" w:eastAsia="Times New Roman" w:hAnsi="Verdana" w:cs="Times New Roman"/>
                <w:sz w:val="20"/>
                <w:szCs w:val="20"/>
              </w:rPr>
              <w:t xml:space="preserve"> 18</w:t>
            </w:r>
          </w:p>
        </w:tc>
      </w:tr>
      <w:tr w:rsidR="00025307" w:rsidRPr="00675DF4" w:rsidTr="00BA260E">
        <w:trPr>
          <w:trHeight w:val="368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leGrid"/>
              <w:tblW w:w="9468" w:type="dxa"/>
              <w:tblLook w:val="04A0" w:firstRow="1" w:lastRow="0" w:firstColumn="1" w:lastColumn="0" w:noHBand="0" w:noVBand="1"/>
            </w:tblPr>
            <w:tblGrid>
              <w:gridCol w:w="9468"/>
            </w:tblGrid>
            <w:tr w:rsidR="00BA260E" w:rsidRPr="00675DF4" w:rsidTr="0001643A">
              <w:trPr>
                <w:trHeight w:val="368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260E" w:rsidRPr="003F495F" w:rsidRDefault="00BA260E" w:rsidP="00F12E1F">
                  <w:pPr>
                    <w:spacing w:before="240" w:after="120" w:line="300" w:lineRule="atLeast"/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</w:pPr>
                  <w:r w:rsidRPr="003F495F">
                    <w:rPr>
                      <w:sz w:val="20"/>
                      <w:szCs w:val="20"/>
                    </w:rPr>
                    <w:br w:type="page"/>
                  </w:r>
                  <w:r w:rsidRPr="003F495F">
                    <w:rPr>
                      <w:rFonts w:ascii="Verdana" w:eastAsia="Times New Roman" w:hAnsi="Verdana" w:cs="Times New Roman"/>
                      <w:b/>
                      <w:color w:val="E04805"/>
                      <w:sz w:val="20"/>
                      <w:szCs w:val="20"/>
                      <w:lang w:val="ru-RU"/>
                    </w:rPr>
                    <w:t>Доклиническ</w:t>
                  </w:r>
                  <w:r w:rsidR="00F12E1F">
                    <w:rPr>
                      <w:rFonts w:ascii="Verdana" w:eastAsia="Times New Roman" w:hAnsi="Verdana" w:cs="Times New Roman"/>
                      <w:b/>
                      <w:color w:val="E04805"/>
                      <w:sz w:val="20"/>
                      <w:szCs w:val="20"/>
                      <w:lang w:val="ru-RU"/>
                    </w:rPr>
                    <w:t>ие</w:t>
                  </w:r>
                  <w:r w:rsidRPr="003F495F">
                    <w:rPr>
                      <w:rFonts w:ascii="Verdana" w:eastAsia="Times New Roman" w:hAnsi="Verdana" w:cs="Times New Roman"/>
                      <w:b/>
                      <w:color w:val="E04805"/>
                      <w:sz w:val="20"/>
                      <w:szCs w:val="20"/>
                      <w:lang w:val="ru-RU"/>
                    </w:rPr>
                    <w:t xml:space="preserve"> </w:t>
                  </w:r>
                  <w:r w:rsidR="00F12E1F">
                    <w:rPr>
                      <w:rFonts w:ascii="Verdana" w:eastAsia="Times New Roman" w:hAnsi="Verdana" w:cs="Times New Roman"/>
                      <w:b/>
                      <w:color w:val="E04805"/>
                      <w:sz w:val="20"/>
                      <w:szCs w:val="20"/>
                      <w:lang w:val="ru-RU"/>
                    </w:rPr>
                    <w:t>исследования</w:t>
                  </w:r>
                  <w:r w:rsidRPr="003F495F">
                    <w:rPr>
                      <w:rFonts w:ascii="Verdana" w:eastAsia="Times New Roman" w:hAnsi="Verdana" w:cs="Times New Roman"/>
                      <w:b/>
                      <w:color w:val="666666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260E" w:rsidRPr="00675DF4" w:rsidTr="0001643A">
              <w:trPr>
                <w:trHeight w:val="1170"/>
              </w:trPr>
              <w:tc>
                <w:tcPr>
                  <w:tcW w:w="9468" w:type="dxa"/>
                  <w:tcBorders>
                    <w:top w:val="nil"/>
                    <w:left w:val="nil"/>
                    <w:bottom w:val="thinThickMediumGap" w:sz="18" w:space="0" w:color="E44C16" w:themeColor="accent3"/>
                    <w:right w:val="nil"/>
                  </w:tcBorders>
                </w:tcPr>
                <w:p w:rsidR="00BA260E" w:rsidRPr="00390C5D" w:rsidRDefault="00BA260E" w:rsidP="00CE0CE9">
                  <w:pPr>
                    <w:spacing w:after="120" w:line="300" w:lineRule="atLeast"/>
                    <w:rPr>
                      <w:rFonts w:ascii="Verdana" w:hAnsi="Verdana"/>
                      <w:sz w:val="20"/>
                      <w:szCs w:val="20"/>
                      <w:lang w:val="ru-RU"/>
                    </w:rPr>
                  </w:pPr>
                  <w:r w:rsidRPr="003F495F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  <w:t>Описание курса: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E143E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Доклинические исследования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– это важный этап </w:t>
                  </w:r>
                  <w:r w:rsidR="00390C5D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в процессе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DB1C38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разработки и исследования</w:t>
                  </w:r>
                  <w:r w:rsidR="00390C5D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8004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фармацевтических</w:t>
                  </w:r>
                  <w:r w:rsidR="00390C5D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препаратов. В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рамках </w:t>
                  </w:r>
                  <w:r w:rsidR="00390C5D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а</w:t>
                  </w:r>
                  <w:r w:rsidR="00390C5D"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нализ</w:t>
                  </w:r>
                  <w:r w:rsidR="00DB1C38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а </w:t>
                  </w:r>
                  <w:r w:rsidR="00390C5D"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доклинической безопасности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происходит определение рисков</w:t>
                  </w:r>
                  <w:r w:rsidR="00390C5D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, связанных с применением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8004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лекарственных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препаратов</w:t>
                  </w:r>
                  <w:r w:rsidR="00DB1C38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у человека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. Основн</w:t>
                  </w:r>
                  <w:r w:rsidR="0038004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ые цели</w:t>
                  </w:r>
                  <w:r w:rsidR="00AE143E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этого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анализ</w:t>
                  </w:r>
                  <w:r w:rsidR="00390C5D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AE143E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-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38004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изучение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профиля безопасности, вычислени</w:t>
                  </w:r>
                  <w:r w:rsidR="0038004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е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начальной дозы препарата для применения в клинической практике,</w:t>
                  </w:r>
                  <w:r w:rsidR="0038004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а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также </w:t>
                  </w:r>
                  <w:r w:rsidR="00380041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получение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информации, необходимой для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оценки рисков</w:t>
                  </w:r>
                  <w:r w:rsidRPr="003F495F">
                    <w:rPr>
                      <w:rFonts w:ascii="Verdana" w:hAnsi="Verdana"/>
                      <w:sz w:val="20"/>
                      <w:szCs w:val="20"/>
                      <w:lang w:val="ru-RU"/>
                    </w:rPr>
                    <w:t xml:space="preserve">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в отношении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пациент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ов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. В </w:t>
                  </w:r>
                  <w:r w:rsidR="00F12E1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данном курсе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будут рассмотрены основы токсикологии и анализа доклиническ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их исследований,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</w:t>
                  </w:r>
                  <w:r w:rsidR="00390C5D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проводимых 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во время разработки лекарственных препаратов, а также информация по доклинической безопасности, необходимая для проведения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ранних фаз клинических исследований</w:t>
                  </w:r>
                  <w:r w:rsidR="00390C5D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.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Также б</w:t>
                  </w:r>
                  <w:r w:rsidR="00390C5D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удут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рассмотрены </w:t>
                  </w:r>
                  <w:r w:rsidR="00390C5D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основы токсикологических исследований,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необходимых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для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дальнейшего клинического изучения 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и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последующей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регистрации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лекарственного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lastRenderedPageBreak/>
                    <w:t>препарата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. </w:t>
                  </w:r>
                  <w:r w:rsidR="00390C5D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Д</w:t>
                  </w:r>
                  <w:r w:rsidR="00390C5D"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ля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наилучшего </w:t>
                  </w:r>
                  <w:r w:rsidR="00390C5D"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понимания</w:t>
                  </w:r>
                  <w:r w:rsidR="00380041"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содержания</w:t>
                  </w:r>
                  <w:r w:rsidR="00AE143E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данного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курса</w:t>
                  </w:r>
                  <w:r w:rsidR="00380041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, процесс обучения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</w:t>
                  </w:r>
                  <w:r w:rsidR="00AE143E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будет проходить в интерактивной форме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. В дополнение к лекциям, участники получат возможность работать в группах над </w:t>
                  </w:r>
                  <w:r w:rsidR="00390C5D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>примерами</w:t>
                  </w:r>
                  <w:r w:rsidRPr="003F495F">
                    <w:rPr>
                      <w:rStyle w:val="hps"/>
                      <w:rFonts w:ascii="Verdana" w:hAnsi="Verdana"/>
                      <w:sz w:val="20"/>
                      <w:szCs w:val="20"/>
                      <w:lang w:val="ru-RU"/>
                    </w:rPr>
                    <w:t xml:space="preserve"> из реальной практики.</w:t>
                  </w:r>
                </w:p>
                <w:p w:rsidR="00BA260E" w:rsidRPr="003F495F" w:rsidRDefault="00BA260E" w:rsidP="00CE0CE9">
                  <w:pPr>
                    <w:spacing w:after="120" w:line="3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</w:pPr>
                  <w:r w:rsidRPr="003F495F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  <w:t>Профиль участников: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="00E95F84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Студенты и научные сотрудники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, которые хотели бы получить широкое понимание принципов доклинической безопасности и роли </w:t>
                  </w:r>
                  <w:r w:rsidR="00CE0CE9"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>таких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  <w:lang w:val="ru-RU"/>
                    </w:rPr>
                    <w:t xml:space="preserve"> исследований при разработке лекарств.</w:t>
                  </w:r>
                </w:p>
                <w:p w:rsidR="00BA260E" w:rsidRPr="003F495F" w:rsidRDefault="00BA260E" w:rsidP="00CE0CE9">
                  <w:pPr>
                    <w:spacing w:after="120" w:line="3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3F495F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  <w:lang w:val="ru-RU"/>
                    </w:rPr>
                    <w:t>Количество участников</w:t>
                  </w:r>
                  <w:r w:rsidRPr="003F495F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:</w:t>
                  </w:r>
                  <w:r w:rsidRPr="003F495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30-40</w:t>
                  </w:r>
                </w:p>
              </w:tc>
            </w:tr>
          </w:tbl>
          <w:p w:rsidR="00025307" w:rsidRPr="003F0C88" w:rsidRDefault="00025307" w:rsidP="00402109">
            <w:pPr>
              <w:spacing w:before="240" w:after="120" w:line="300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025307" w:rsidRPr="00675DF4" w:rsidTr="00B427D1">
        <w:trPr>
          <w:gridAfter w:val="1"/>
          <w:wAfter w:w="34" w:type="dxa"/>
          <w:trHeight w:val="368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307" w:rsidRPr="003F0C88" w:rsidRDefault="00A05D59" w:rsidP="000C6360">
            <w:pPr>
              <w:spacing w:before="240" w:after="120" w:line="300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lastRenderedPageBreak/>
              <w:t>Инфекционные заболевания</w:t>
            </w:r>
            <w:r w:rsidR="00025307" w:rsidRPr="003F0C8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 xml:space="preserve"> </w:t>
            </w:r>
          </w:p>
        </w:tc>
      </w:tr>
      <w:tr w:rsidR="00025307" w:rsidRPr="00675DF4" w:rsidTr="00B427D1">
        <w:trPr>
          <w:gridAfter w:val="1"/>
          <w:wAfter w:w="34" w:type="dxa"/>
          <w:trHeight w:val="1506"/>
        </w:trPr>
        <w:tc>
          <w:tcPr>
            <w:tcW w:w="9542" w:type="dxa"/>
            <w:tcBorders>
              <w:top w:val="nil"/>
              <w:left w:val="nil"/>
              <w:bottom w:val="thinThickMediumGap" w:sz="18" w:space="0" w:color="E44C16" w:themeColor="accent3"/>
              <w:right w:val="nil"/>
            </w:tcBorders>
          </w:tcPr>
          <w:p w:rsidR="000D77E7" w:rsidRPr="002E7D3D" w:rsidRDefault="00090D8B" w:rsidP="006A4093">
            <w:pPr>
              <w:spacing w:before="100" w:beforeAutospacing="1" w:line="276" w:lineRule="auto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Описание</w:t>
            </w:r>
            <w:r w:rsidRPr="002E7D3D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курса</w:t>
            </w:r>
            <w:r w:rsidR="00025307" w:rsidRPr="002E7D3D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="00025307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Курс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начнется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интерактивной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лекции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об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истории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определения 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инфекционных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агентов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перетечет</w:t>
            </w:r>
            <w:r w:rsidR="00D40225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</w:t>
            </w:r>
            <w:r w:rsidR="00D40225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обсуждение</w:t>
            </w:r>
            <w:r w:rsidR="00D40225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инфекционных</w:t>
            </w:r>
            <w:r w:rsidR="00D40225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болезней</w:t>
            </w:r>
            <w:r w:rsidR="00D40225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важных</w:t>
            </w:r>
            <w:r w:rsidR="00D40225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для</w:t>
            </w:r>
            <w:r w:rsidR="00D40225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данного</w:t>
            </w:r>
            <w:r w:rsidR="00D40225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региона</w:t>
            </w:r>
            <w:r w:rsidR="00D40225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.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Участникам будет предложена</w:t>
            </w:r>
            <w:r w:rsidR="00D40225" w:rsidRP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работа в</w:t>
            </w:r>
            <w:r w:rsidR="00D40225" w:rsidRP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групп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ах,</w:t>
            </w:r>
            <w:r w:rsidR="00D40225" w:rsidRP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включающая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изуч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ение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в деталях наиболее важны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х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способ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ов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лечения и контроля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распространения </w:t>
            </w:r>
            <w:r w:rsidR="00D4022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инфекционных заболеваний. </w:t>
            </w:r>
            <w:r w:rsidR="00E5017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 рамках данного курса будут объяснены возможные стратегии поиска и разработки лекарств</w:t>
            </w:r>
            <w:r w:rsidR="00E95F8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енных сре</w:t>
            </w:r>
            <w:proofErr w:type="gramStart"/>
            <w:r w:rsidR="00E95F8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дств</w:t>
            </w:r>
            <w:r w:rsidR="00E5017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дл</w:t>
            </w:r>
            <w:proofErr w:type="gramEnd"/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я лечения и профилактики</w:t>
            </w:r>
            <w:r w:rsidR="00E5017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инфекционных заболеваний. </w:t>
            </w:r>
          </w:p>
          <w:p w:rsidR="000D77E7" w:rsidRPr="003F0C88" w:rsidRDefault="006702EC" w:rsidP="006A4093">
            <w:pPr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Участники получат знания</w:t>
            </w:r>
            <w:r w:rsidR="000D77E7" w:rsidRPr="003F0C88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0D77E7" w:rsidRPr="002E7D3D" w:rsidRDefault="00E95F84" w:rsidP="000D77E7">
            <w:pPr>
              <w:pStyle w:val="ListParagraph"/>
              <w:numPr>
                <w:ilvl w:val="0"/>
                <w:numId w:val="45"/>
              </w:numPr>
              <w:spacing w:after="100" w:afterAutospacing="1" w:line="300" w:lineRule="atLeast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Об э</w:t>
            </w:r>
            <w:r w:rsidR="006A4093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пидемиологии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 w:rsidR="006A4093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жизненном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цикл</w:t>
            </w:r>
            <w:r w:rsidR="006A4093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е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распространении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инфекционных 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заболеваний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  <w:p w:rsidR="000D77E7" w:rsidRPr="00BB0EDC" w:rsidRDefault="006702EC" w:rsidP="000D77E7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Об о</w:t>
            </w:r>
            <w:r w:rsidR="006A4093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сновах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клинической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диагностики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симптоматики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</w:t>
            </w:r>
            <w:r w:rsidR="00BB0EDC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лечения</w:t>
            </w:r>
            <w:r w:rsidR="000D77E7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</w:t>
            </w:r>
          </w:p>
          <w:p w:rsidR="000D77E7" w:rsidRPr="00BB0EDC" w:rsidRDefault="00E95F84" w:rsidP="000D77E7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 с</w:t>
            </w:r>
            <w:r w:rsidR="006A4093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уществующих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подходах к лечению</w:t>
            </w:r>
            <w:r w:rsidR="006A4093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 появлении</w:t>
            </w:r>
            <w:r w:rsid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устойчивости к ним.</w:t>
            </w:r>
            <w:r w:rsidR="000D77E7" w:rsidRPr="00BB0ED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  <w:p w:rsidR="000D77E7" w:rsidRPr="002E7D3D" w:rsidRDefault="00E95F84" w:rsidP="000D77E7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 с</w:t>
            </w:r>
            <w:r w:rsid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тратегии и методологии поиска и </w:t>
            </w:r>
            <w:r w:rsidR="006A4093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разработки</w:t>
            </w:r>
            <w:r w:rsid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лекарственных сре</w:t>
            </w:r>
            <w:proofErr w:type="gramStart"/>
            <w:r w:rsid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дств 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дл</w:t>
            </w:r>
            <w:proofErr w:type="gramEnd"/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я борьбы с </w:t>
            </w:r>
            <w:r w:rsid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инфекционны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ми</w:t>
            </w:r>
            <w:r w:rsid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заболеван</w:t>
            </w:r>
            <w:r w:rsidR="00655F4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</w:t>
            </w:r>
            <w:r w:rsidR="00AE143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ями</w:t>
            </w:r>
            <w:r w:rsid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. </w:t>
            </w:r>
          </w:p>
          <w:p w:rsidR="00025307" w:rsidRPr="002E7D3D" w:rsidRDefault="006702EC" w:rsidP="000D77E7">
            <w:pPr>
              <w:pStyle w:val="ListParagraph"/>
              <w:numPr>
                <w:ilvl w:val="0"/>
                <w:numId w:val="45"/>
              </w:num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Об о</w:t>
            </w:r>
            <w:r w:rsid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бнаруж</w:t>
            </w:r>
            <w:r w:rsidR="00655F4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ении терапевтических</w:t>
            </w:r>
            <w:r w:rsidR="00C94D1F" w:rsidRP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655F4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мишеней</w:t>
            </w:r>
            <w:r w:rsid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для разра</w:t>
            </w:r>
            <w:r w:rsidR="00655F4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ботки нов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ых</w:t>
            </w:r>
            <w:r w:rsidR="00655F4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химическ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их</w:t>
            </w:r>
            <w:r w:rsidR="00655F4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молекул</w:t>
            </w:r>
            <w:r w:rsidR="00C94D1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  <w:p w:rsidR="00025307" w:rsidRPr="002E7D3D" w:rsidRDefault="00851D68" w:rsidP="0001643A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Профиль</w:t>
            </w:r>
            <w:r w:rsidRPr="002E7D3D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участников</w:t>
            </w:r>
            <w:r w:rsidR="00025307" w:rsidRPr="002E7D3D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="00025307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E95F8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Студенты и научные сотрудники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интересующиеся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инфекционными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заболеваниями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или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работающие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области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инфекционных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881C9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заболеваний</w:t>
            </w:r>
            <w:r w:rsidR="00881C91" w:rsidRPr="002E7D3D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</w:t>
            </w:r>
          </w:p>
          <w:p w:rsidR="00025307" w:rsidRDefault="00851D68" w:rsidP="003F0C88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Количество участников</w:t>
            </w:r>
            <w:r w:rsidR="00025307" w:rsidRPr="003F0C88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="000D77E7" w:rsidRPr="003F0C88">
              <w:rPr>
                <w:rFonts w:ascii="Verdana" w:eastAsia="Times New Roman" w:hAnsi="Verdana" w:cs="Times New Roman"/>
                <w:sz w:val="20"/>
                <w:szCs w:val="20"/>
              </w:rPr>
              <w:t xml:space="preserve"> 30-5</w:t>
            </w:r>
            <w:r w:rsidR="00025307" w:rsidRPr="003F0C88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  <w:p w:rsidR="00B427D1" w:rsidRPr="00B427D1" w:rsidRDefault="00B427D1" w:rsidP="003F0C88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C1241" w:rsidRPr="00DC1241" w:rsidRDefault="00DC1241" w:rsidP="00DC1241">
      <w:pPr>
        <w:spacing w:before="100" w:beforeAutospacing="1" w:after="120" w:line="300" w:lineRule="atLeast"/>
        <w:ind w:left="360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color w:val="E04805"/>
          <w:sz w:val="20"/>
          <w:szCs w:val="20"/>
          <w:lang w:val="ru-RU"/>
        </w:rPr>
        <w:t xml:space="preserve">Природные </w:t>
      </w:r>
      <w:r w:rsidR="006702EC">
        <w:rPr>
          <w:rFonts w:ascii="Verdana" w:eastAsia="Times New Roman" w:hAnsi="Verdana" w:cs="Times New Roman"/>
          <w:b/>
          <w:color w:val="E04805"/>
          <w:sz w:val="20"/>
          <w:szCs w:val="20"/>
          <w:lang w:val="ru-RU"/>
        </w:rPr>
        <w:t>лекарственные средства</w:t>
      </w:r>
    </w:p>
    <w:p w:rsidR="00DC1241" w:rsidRPr="006B51AC" w:rsidRDefault="00DC1241" w:rsidP="00DC1241">
      <w:pPr>
        <w:spacing w:before="100" w:beforeAutospacing="1" w:after="120" w:line="300" w:lineRule="atLeast"/>
        <w:ind w:left="360"/>
        <w:rPr>
          <w:rFonts w:ascii="Verdana" w:eastAsia="Times New Roman" w:hAnsi="Verdana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sz w:val="20"/>
          <w:szCs w:val="20"/>
          <w:lang w:val="ru-RU"/>
        </w:rPr>
        <w:t>Описание</w:t>
      </w:r>
      <w:r w:rsidRPr="00DE3688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val="ru-RU"/>
        </w:rPr>
        <w:t>курса</w:t>
      </w:r>
      <w:r w:rsidRPr="00DE3688">
        <w:rPr>
          <w:rFonts w:ascii="Verdana" w:eastAsia="Times New Roman" w:hAnsi="Verdana" w:cs="Times New Roman"/>
          <w:b/>
          <w:sz w:val="20"/>
          <w:szCs w:val="20"/>
          <w:lang w:val="ru-RU"/>
        </w:rPr>
        <w:t>: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Участники</w:t>
      </w:r>
      <w:r w:rsidR="00374F6B">
        <w:rPr>
          <w:rFonts w:ascii="Verdana" w:eastAsia="Times New Roman" w:hAnsi="Verdana" w:cs="Times New Roman"/>
          <w:sz w:val="20"/>
          <w:szCs w:val="20"/>
          <w:lang w:val="ru-RU"/>
        </w:rPr>
        <w:t xml:space="preserve"> курса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узнают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об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истории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лека</w:t>
      </w:r>
      <w:proofErr w:type="gramStart"/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рств</w:t>
      </w:r>
      <w:r w:rsidR="00E95F84">
        <w:rPr>
          <w:rFonts w:ascii="Verdana" w:eastAsia="Times New Roman" w:hAnsi="Verdana" w:cs="Times New Roman"/>
          <w:sz w:val="20"/>
          <w:szCs w:val="20"/>
          <w:lang w:val="ru-RU"/>
        </w:rPr>
        <w:t xml:space="preserve"> пр</w:t>
      </w:r>
      <w:proofErr w:type="gramEnd"/>
      <w:r w:rsidR="00E95F84">
        <w:rPr>
          <w:rFonts w:ascii="Verdana" w:eastAsia="Times New Roman" w:hAnsi="Verdana" w:cs="Times New Roman"/>
          <w:sz w:val="20"/>
          <w:szCs w:val="20"/>
          <w:lang w:val="ru-RU"/>
        </w:rPr>
        <w:t>иродного происхождения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об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успешном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применении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таких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препаратов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в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различных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терапевтических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областях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их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ценности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для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поиска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разработки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лекарственных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средств</w:t>
      </w:r>
      <w:r w:rsidRPr="00DE3688">
        <w:rPr>
          <w:rFonts w:ascii="Verdana" w:eastAsia="Times New Roman" w:hAnsi="Verdana" w:cs="Times New Roman"/>
          <w:sz w:val="20"/>
          <w:szCs w:val="20"/>
          <w:lang w:val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В рамках курса будет представлено краткое описание наиболее важных структурных классов химических веществ, входящих в состав природных 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лекарств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, их</w:t>
      </w:r>
      <w:r w:rsidR="00374F6B">
        <w:rPr>
          <w:rFonts w:ascii="Verdana" w:eastAsia="Times New Roman" w:hAnsi="Verdana" w:cs="Times New Roman"/>
          <w:sz w:val="20"/>
          <w:szCs w:val="20"/>
          <w:lang w:val="ru-RU"/>
        </w:rPr>
        <w:t xml:space="preserve"> терапевтических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мишеней и источник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ов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получения 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действующих веществ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. Также,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lastRenderedPageBreak/>
        <w:t xml:space="preserve">будут объяснены принципы различных аналитических методов, применяемых для выделения 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лекарственных сре</w:t>
      </w:r>
      <w:proofErr w:type="gramStart"/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дств пр</w:t>
      </w:r>
      <w:proofErr w:type="gramEnd"/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иродного происхождения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. Целью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 xml:space="preserve"> данного</w:t>
      </w:r>
      <w:r w:rsidRPr="006B51A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курса</w:t>
      </w:r>
      <w:r w:rsidRPr="006B51A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является</w:t>
      </w:r>
      <w:r w:rsidRPr="006B51AC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знакомство с классом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природных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 xml:space="preserve"> лекарств и их ролью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в фармацевтической 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индустрии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. В ходе курса участники получат более детальную информацию о методах, используемых для изучения структур молекул, таких как масс</w:t>
      </w:r>
      <w:r w:rsidR="006702EC">
        <w:rPr>
          <w:rFonts w:ascii="Verdana" w:eastAsia="Times New Roman" w:hAnsi="Verdana" w:cs="Times New Roman"/>
          <w:sz w:val="20"/>
          <w:szCs w:val="20"/>
          <w:lang w:val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спектрометрия (МС), инфракрасная (ИК) спектроскопия и ядерный магнитный резонанс (ЯМР).</w:t>
      </w:r>
    </w:p>
    <w:p w:rsidR="00DC1241" w:rsidRPr="001F71F3" w:rsidRDefault="00DC1241" w:rsidP="00DC1241">
      <w:pPr>
        <w:spacing w:after="120" w:line="300" w:lineRule="atLeast"/>
        <w:ind w:left="360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3748F2">
        <w:rPr>
          <w:rFonts w:ascii="Verdana" w:eastAsia="Times New Roman" w:hAnsi="Verdana" w:cs="Times New Roman"/>
          <w:b/>
          <w:sz w:val="20"/>
          <w:szCs w:val="20"/>
          <w:lang w:val="ru-RU"/>
        </w:rPr>
        <w:t>Профиль</w:t>
      </w:r>
      <w:r w:rsidRPr="001F71F3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</w:t>
      </w:r>
      <w:r w:rsidRPr="003748F2">
        <w:rPr>
          <w:rFonts w:ascii="Verdana" w:eastAsia="Times New Roman" w:hAnsi="Verdana" w:cs="Times New Roman"/>
          <w:b/>
          <w:sz w:val="20"/>
          <w:szCs w:val="20"/>
          <w:lang w:val="ru-RU"/>
        </w:rPr>
        <w:t>участников</w:t>
      </w:r>
      <w:r w:rsidRPr="001F71F3">
        <w:rPr>
          <w:rFonts w:ascii="Verdana" w:eastAsia="Times New Roman" w:hAnsi="Verdana" w:cs="Times New Roman"/>
          <w:b/>
          <w:sz w:val="20"/>
          <w:szCs w:val="20"/>
          <w:lang w:val="ru-RU"/>
        </w:rPr>
        <w:t>: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E95F84">
        <w:rPr>
          <w:rFonts w:ascii="Verdana" w:eastAsia="Times New Roman" w:hAnsi="Verdana" w:cs="Times New Roman"/>
          <w:sz w:val="20"/>
          <w:szCs w:val="20"/>
          <w:lang w:val="ru-RU"/>
        </w:rPr>
        <w:t>Студенты и научные сотрудники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интересующиеся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или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работающие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в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области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374F6B">
        <w:rPr>
          <w:rFonts w:ascii="Verdana" w:eastAsia="Times New Roman" w:hAnsi="Verdana" w:cs="Times New Roman"/>
          <w:sz w:val="20"/>
          <w:szCs w:val="20"/>
          <w:lang w:val="ru-RU"/>
        </w:rPr>
        <w:t>природных лекарств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занимающиеся изучением </w:t>
      </w:r>
      <w:r w:rsidR="00DC40EA">
        <w:rPr>
          <w:rFonts w:ascii="Verdana" w:eastAsia="Times New Roman" w:hAnsi="Verdana" w:cs="Times New Roman"/>
          <w:sz w:val="20"/>
          <w:szCs w:val="20"/>
          <w:lang w:val="ru-RU"/>
        </w:rPr>
        <w:t xml:space="preserve">их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структуры</w:t>
      </w:r>
      <w:r w:rsidRPr="001F71F3">
        <w:rPr>
          <w:rFonts w:ascii="Verdana" w:eastAsia="Times New Roman" w:hAnsi="Verdana" w:cs="Times New Roman"/>
          <w:sz w:val="20"/>
          <w:szCs w:val="20"/>
          <w:lang w:val="ru-RU"/>
        </w:rPr>
        <w:t>.</w:t>
      </w:r>
    </w:p>
    <w:p w:rsidR="00DC1241" w:rsidRDefault="00DC1241" w:rsidP="00DC40EA">
      <w:pPr>
        <w:ind w:firstLine="3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val="ru-RU"/>
        </w:rPr>
        <w:t>Количество участников</w:t>
      </w:r>
      <w:r w:rsidRPr="003F0C88">
        <w:rPr>
          <w:rFonts w:ascii="Verdana" w:eastAsia="Times New Roman" w:hAnsi="Verdana" w:cs="Times New Roman"/>
          <w:b/>
          <w:sz w:val="20"/>
          <w:szCs w:val="20"/>
        </w:rPr>
        <w:t>:</w:t>
      </w:r>
      <w:r w:rsidRPr="003F0C88">
        <w:rPr>
          <w:rFonts w:ascii="Verdana" w:eastAsia="Times New Roman" w:hAnsi="Verdana" w:cs="Times New Roman"/>
          <w:sz w:val="20"/>
          <w:szCs w:val="20"/>
        </w:rPr>
        <w:t xml:space="preserve"> 30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DC1241" w:rsidRPr="00675DF4" w:rsidTr="0001643A">
        <w:trPr>
          <w:trHeight w:val="297"/>
        </w:trPr>
        <w:tc>
          <w:tcPr>
            <w:tcW w:w="9503" w:type="dxa"/>
            <w:tcBorders>
              <w:top w:val="nil"/>
              <w:left w:val="nil"/>
              <w:bottom w:val="thinThickMediumGap" w:sz="18" w:space="0" w:color="E44C16" w:themeColor="accent3"/>
              <w:right w:val="nil"/>
            </w:tcBorders>
          </w:tcPr>
          <w:p w:rsidR="00DC1241" w:rsidRPr="003F0C88" w:rsidRDefault="00DC1241" w:rsidP="0001643A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DC1241" w:rsidRDefault="00DC1241" w:rsidP="00DC1241">
      <w:pPr>
        <w:rPr>
          <w:rFonts w:ascii="Verdana" w:eastAsia="Times New Roman" w:hAnsi="Verdana" w:cs="Times New Roman"/>
          <w:b/>
          <w:color w:val="E04805"/>
          <w:sz w:val="20"/>
          <w:szCs w:val="20"/>
        </w:rPr>
      </w:pPr>
    </w:p>
    <w:p w:rsidR="00CE0CE9" w:rsidRDefault="00CE0CE9" w:rsidP="00CE0CE9">
      <w:pPr>
        <w:rPr>
          <w:rFonts w:ascii="Verdana" w:eastAsia="Times New Roman" w:hAnsi="Verdana" w:cs="Times New Roman"/>
          <w:sz w:val="20"/>
          <w:szCs w:val="20"/>
        </w:rPr>
      </w:pPr>
      <w:bookmarkStart w:id="1" w:name="_GoBack"/>
      <w:bookmarkEnd w:id="1"/>
      <w:r>
        <w:rPr>
          <w:rFonts w:ascii="Verdana" w:eastAsia="Times New Roman" w:hAnsi="Verdana" w:cs="Times New Roman"/>
          <w:b/>
          <w:color w:val="E04805"/>
          <w:sz w:val="20"/>
          <w:szCs w:val="20"/>
          <w:lang w:val="ru-RU"/>
        </w:rPr>
        <w:t xml:space="preserve">Геномика </w:t>
      </w:r>
      <w:r>
        <w:rPr>
          <w:rFonts w:ascii="Verdana" w:eastAsia="Times New Roman" w:hAnsi="Verdana" w:cs="Times New Roman"/>
          <w:b/>
          <w:color w:val="E04805"/>
          <w:sz w:val="20"/>
          <w:szCs w:val="20"/>
        </w:rPr>
        <w:t xml:space="preserve">&amp; </w:t>
      </w:r>
      <w:proofErr w:type="spellStart"/>
      <w:r>
        <w:rPr>
          <w:rFonts w:ascii="Verdana" w:eastAsia="Times New Roman" w:hAnsi="Verdana" w:cs="Times New Roman"/>
          <w:b/>
          <w:color w:val="E04805"/>
          <w:sz w:val="20"/>
          <w:szCs w:val="20"/>
          <w:lang w:val="ru-RU"/>
        </w:rPr>
        <w:t>Биоинформатика</w:t>
      </w:r>
      <w:proofErr w:type="spellEnd"/>
    </w:p>
    <w:p w:rsidR="00CE0CE9" w:rsidRPr="00AC4223" w:rsidRDefault="00CE0CE9" w:rsidP="00755FAB">
      <w:pPr>
        <w:spacing w:before="100" w:beforeAutospacing="1" w:after="120" w:line="300" w:lineRule="atLeast"/>
        <w:rPr>
          <w:rFonts w:ascii="Verdana" w:eastAsia="Times New Roman" w:hAnsi="Verdana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sz w:val="20"/>
          <w:szCs w:val="20"/>
          <w:lang w:val="ru-RU"/>
        </w:rPr>
        <w:t>Описание</w:t>
      </w:r>
      <w:r w:rsidRPr="00AC4223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val="ru-RU"/>
        </w:rPr>
        <w:t>курса</w:t>
      </w:r>
      <w:r w:rsidRPr="00AC4223">
        <w:rPr>
          <w:rFonts w:ascii="Verdana" w:eastAsia="Times New Roman" w:hAnsi="Verdana" w:cs="Times New Roman"/>
          <w:b/>
          <w:sz w:val="20"/>
          <w:szCs w:val="20"/>
          <w:lang w:val="ru-RU"/>
        </w:rPr>
        <w:t>: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С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появление</w:t>
      </w:r>
      <w:r w:rsidR="00E23759">
        <w:rPr>
          <w:rFonts w:ascii="Verdana" w:eastAsia="Times New Roman" w:hAnsi="Verdana" w:cs="Times New Roman"/>
          <w:sz w:val="20"/>
          <w:szCs w:val="20"/>
          <w:lang w:val="ru-RU"/>
        </w:rPr>
        <w:t>м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информации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о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полной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последовательности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генома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человека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ученые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начали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активно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развивать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такие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новые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области</w:t>
      </w:r>
      <w:r w:rsidR="002D1B2E">
        <w:rPr>
          <w:rFonts w:ascii="Verdana" w:eastAsia="Times New Roman" w:hAnsi="Verdana" w:cs="Times New Roman"/>
          <w:sz w:val="20"/>
          <w:szCs w:val="20"/>
          <w:lang w:val="ru-RU"/>
        </w:rPr>
        <w:t xml:space="preserve"> науки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как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геномика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ru-RU"/>
        </w:rPr>
        <w:t>биоинформатика</w:t>
      </w:r>
      <w:proofErr w:type="spellEnd"/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Геномика</w:t>
      </w:r>
      <w:r w:rsidRPr="006A64E4">
        <w:rPr>
          <w:rFonts w:ascii="Verdana" w:eastAsia="Times New Roman" w:hAnsi="Verdana" w:cs="Times New Roman"/>
          <w:sz w:val="20"/>
          <w:szCs w:val="20"/>
          <w:lang w:val="ru-RU"/>
        </w:rPr>
        <w:t xml:space="preserve"> –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это</w:t>
      </w:r>
      <w:r w:rsidRPr="006A64E4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систематические</w:t>
      </w:r>
      <w:r w:rsidRPr="006A64E4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исследования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полного генома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6A64E4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нацеленные на определение последовательностей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 xml:space="preserve">, изменение в которых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 xml:space="preserve">связано 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с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развитием определённых заболеваний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. За последние два десятилетия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ru-RU"/>
        </w:rPr>
        <w:t>биоинформатика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стала приобретать все более и более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отчетливые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черты 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благодаря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CF017D">
        <w:rPr>
          <w:rFonts w:ascii="Verdana" w:eastAsia="Times New Roman" w:hAnsi="Verdana" w:cs="Times New Roman"/>
          <w:sz w:val="20"/>
          <w:szCs w:val="20"/>
          <w:lang w:val="ru-RU"/>
        </w:rPr>
        <w:t xml:space="preserve">значительному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 xml:space="preserve"> прогресс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у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 xml:space="preserve">в 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расшифровке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 xml:space="preserve"> геном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а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человека.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ru-RU"/>
        </w:rPr>
        <w:t>Биоинформатика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– это наука о вычислительных и информа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ционных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методах, позволяющих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проводить глубокий анализ биологических данных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. 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Специалисты по биоинформатике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часто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вовлечены в организацию, анализ и интерпретацию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п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одобных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данных на уровне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 xml:space="preserve"> единичного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гена, сетевого взаимодействия между генами, а также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на уровне всего генома.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ru-RU"/>
        </w:rPr>
        <w:t>Биоинформатика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развивалась таким образо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м, что многие биоинформационные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инструменты и базы данных находятся в открыт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о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м до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ступе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.</w:t>
      </w:r>
      <w:r w:rsidRPr="00AC4223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В рамках курса слушател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и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узнают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о геномике, в особенност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и о геномике клеток</w:t>
      </w:r>
      <w:r w:rsidR="0001643A">
        <w:rPr>
          <w:rFonts w:ascii="Verdana" w:eastAsia="Times New Roman" w:hAnsi="Verdana" w:cs="Times New Roman"/>
          <w:sz w:val="20"/>
          <w:szCs w:val="20"/>
          <w:lang w:val="ru-RU"/>
        </w:rPr>
        <w:t xml:space="preserve"> раковой опухоли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 xml:space="preserve"> и об основных принципах биоинформатики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. Кроме того, участники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получат представление о различных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типах биологических данных и о том, 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>как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найти </w:t>
      </w:r>
      <w:r w:rsidR="000B0821">
        <w:rPr>
          <w:rFonts w:ascii="Verdana" w:eastAsia="Times New Roman" w:hAnsi="Verdana" w:cs="Times New Roman"/>
          <w:sz w:val="20"/>
          <w:szCs w:val="20"/>
          <w:lang w:val="ru-RU"/>
        </w:rPr>
        <w:t>эти</w:t>
      </w:r>
      <w:r w:rsidR="00E3195E">
        <w:rPr>
          <w:rFonts w:ascii="Verdana" w:eastAsia="Times New Roman" w:hAnsi="Verdana" w:cs="Times New Roman"/>
          <w:sz w:val="20"/>
          <w:szCs w:val="20"/>
          <w:lang w:val="ru-RU"/>
        </w:rPr>
        <w:t xml:space="preserve"> данные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в о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ткрытом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доступе. Практические занятия будут включать в себя 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компьютерные задания, которые позволят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участникам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познакомиться с </w:t>
      </w:r>
      <w:r w:rsidR="002D1B2E">
        <w:rPr>
          <w:rFonts w:ascii="Verdana" w:eastAsia="Times New Roman" w:hAnsi="Verdana" w:cs="Times New Roman"/>
          <w:sz w:val="20"/>
          <w:szCs w:val="20"/>
          <w:lang w:val="ru-RU"/>
        </w:rPr>
        <w:t>основными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инструмента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ми</w:t>
      </w:r>
      <w:r w:rsidR="002D1B2E">
        <w:rPr>
          <w:rFonts w:ascii="Verdana" w:eastAsia="Times New Roman" w:hAnsi="Verdana" w:cs="Times New Roman"/>
          <w:sz w:val="20"/>
          <w:szCs w:val="20"/>
          <w:lang w:val="ru-RU"/>
        </w:rPr>
        <w:t xml:space="preserve"> биоинформатики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и методологи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ей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анализа геномных данных. 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Т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акже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в ходе курса будут представлены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несколько крупных активных проектов по 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определению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характер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истики генома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клеток</w:t>
      </w:r>
      <w:r w:rsidR="0001643A">
        <w:rPr>
          <w:rFonts w:ascii="Verdana" w:eastAsia="Times New Roman" w:hAnsi="Verdana" w:cs="Times New Roman"/>
          <w:sz w:val="20"/>
          <w:szCs w:val="20"/>
          <w:lang w:val="ru-RU"/>
        </w:rPr>
        <w:t xml:space="preserve"> раковой опухоли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, такие как Атлас Генома Раковых Клеток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(</w:t>
      </w:r>
      <w:r w:rsidR="00475D66" w:rsidRPr="003F0C88">
        <w:rPr>
          <w:rFonts w:ascii="Verdana" w:eastAsia="Times New Roman" w:hAnsi="Verdana" w:cs="Times New Roman"/>
          <w:sz w:val="20"/>
          <w:szCs w:val="20"/>
        </w:rPr>
        <w:t>The</w:t>
      </w:r>
      <w:r w:rsidR="00475D66" w:rsidRP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475D66" w:rsidRPr="003F0C88">
        <w:rPr>
          <w:rFonts w:ascii="Verdana" w:eastAsia="Times New Roman" w:hAnsi="Verdana" w:cs="Times New Roman"/>
          <w:sz w:val="20"/>
          <w:szCs w:val="20"/>
        </w:rPr>
        <w:t>Cancer</w:t>
      </w:r>
      <w:r w:rsidR="00475D66" w:rsidRP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475D66" w:rsidRPr="003F0C88">
        <w:rPr>
          <w:rFonts w:ascii="Verdana" w:eastAsia="Times New Roman" w:hAnsi="Verdana" w:cs="Times New Roman"/>
          <w:sz w:val="20"/>
          <w:szCs w:val="20"/>
        </w:rPr>
        <w:t>Genome</w:t>
      </w:r>
      <w:r w:rsidR="00475D66" w:rsidRP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475D66" w:rsidRPr="003F0C88">
        <w:rPr>
          <w:rFonts w:ascii="Verdana" w:eastAsia="Times New Roman" w:hAnsi="Verdana" w:cs="Times New Roman"/>
          <w:sz w:val="20"/>
          <w:szCs w:val="20"/>
        </w:rPr>
        <w:t>Atlas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и Энциклопедия Раковых Клеточных Линий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(</w:t>
      </w:r>
      <w:r w:rsidR="00475D66" w:rsidRPr="003F0C88">
        <w:rPr>
          <w:rFonts w:ascii="Verdana" w:eastAsia="Times New Roman" w:hAnsi="Verdana" w:cs="Times New Roman"/>
          <w:sz w:val="20"/>
          <w:szCs w:val="20"/>
        </w:rPr>
        <w:t>Cancer</w:t>
      </w:r>
      <w:r w:rsidR="00475D66" w:rsidRP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475D66" w:rsidRPr="003F0C88">
        <w:rPr>
          <w:rFonts w:ascii="Verdana" w:eastAsia="Times New Roman" w:hAnsi="Verdana" w:cs="Times New Roman"/>
          <w:sz w:val="20"/>
          <w:szCs w:val="20"/>
        </w:rPr>
        <w:t>Cell</w:t>
      </w:r>
      <w:r w:rsidR="00475D66" w:rsidRP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475D66" w:rsidRPr="003F0C88">
        <w:rPr>
          <w:rFonts w:ascii="Verdana" w:eastAsia="Times New Roman" w:hAnsi="Verdana" w:cs="Times New Roman"/>
          <w:sz w:val="20"/>
          <w:szCs w:val="20"/>
        </w:rPr>
        <w:t>Line</w:t>
      </w:r>
      <w:r w:rsidR="00475D66" w:rsidRPr="00475D66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475D66" w:rsidRPr="003F0C88">
        <w:rPr>
          <w:rFonts w:ascii="Verdana" w:eastAsia="Times New Roman" w:hAnsi="Verdana" w:cs="Times New Roman"/>
          <w:sz w:val="20"/>
          <w:szCs w:val="20"/>
        </w:rPr>
        <w:t>Encyclopedia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)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. Участники курса 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научатся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использовать различные методы для получения доступа, анализа и </w:t>
      </w:r>
      <w:r w:rsidR="00755FAB">
        <w:rPr>
          <w:rFonts w:ascii="Verdana" w:eastAsia="Times New Roman" w:hAnsi="Verdana" w:cs="Times New Roman"/>
          <w:sz w:val="20"/>
          <w:szCs w:val="20"/>
          <w:lang w:val="ru-RU"/>
        </w:rPr>
        <w:t>интерпретации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больших массивов данных </w:t>
      </w:r>
      <w:r w:rsidR="00475D66">
        <w:rPr>
          <w:rFonts w:ascii="Verdana" w:eastAsia="Times New Roman" w:hAnsi="Verdana" w:cs="Times New Roman"/>
          <w:sz w:val="20"/>
          <w:szCs w:val="20"/>
          <w:lang w:val="ru-RU"/>
        </w:rPr>
        <w:t>генома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клеток</w:t>
      </w:r>
      <w:r w:rsidR="0001643A">
        <w:rPr>
          <w:rFonts w:ascii="Verdana" w:eastAsia="Times New Roman" w:hAnsi="Verdana" w:cs="Times New Roman"/>
          <w:sz w:val="20"/>
          <w:szCs w:val="20"/>
          <w:lang w:val="ru-RU"/>
        </w:rPr>
        <w:t xml:space="preserve"> раковой опухоли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.</w:t>
      </w:r>
    </w:p>
    <w:p w:rsidR="00CE0CE9" w:rsidRPr="00B60A70" w:rsidRDefault="00CE0CE9" w:rsidP="00755FAB">
      <w:pPr>
        <w:spacing w:after="120" w:line="300" w:lineRule="atLeast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3748F2">
        <w:rPr>
          <w:rFonts w:ascii="Verdana" w:eastAsia="Times New Roman" w:hAnsi="Verdana" w:cs="Times New Roman"/>
          <w:b/>
          <w:sz w:val="20"/>
          <w:szCs w:val="20"/>
          <w:lang w:val="ru-RU"/>
        </w:rPr>
        <w:lastRenderedPageBreak/>
        <w:t>Профиль</w:t>
      </w:r>
      <w:r w:rsidRPr="00B60A70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</w:t>
      </w:r>
      <w:r w:rsidRPr="003748F2">
        <w:rPr>
          <w:rFonts w:ascii="Verdana" w:eastAsia="Times New Roman" w:hAnsi="Verdana" w:cs="Times New Roman"/>
          <w:b/>
          <w:sz w:val="20"/>
          <w:szCs w:val="20"/>
          <w:lang w:val="ru-RU"/>
        </w:rPr>
        <w:t>участников</w:t>
      </w:r>
      <w:r w:rsidRPr="00B60A70">
        <w:rPr>
          <w:rFonts w:ascii="Verdana" w:eastAsia="Times New Roman" w:hAnsi="Verdana" w:cs="Times New Roman"/>
          <w:b/>
          <w:sz w:val="20"/>
          <w:szCs w:val="20"/>
          <w:lang w:val="ru-RU"/>
        </w:rPr>
        <w:t>:</w:t>
      </w:r>
      <w:r w:rsidRPr="00B60A70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="002D1B2E">
        <w:rPr>
          <w:rFonts w:ascii="Verdana" w:eastAsia="Times New Roman" w:hAnsi="Verdana" w:cs="Times New Roman"/>
          <w:sz w:val="20"/>
          <w:szCs w:val="20"/>
          <w:lang w:val="ru-RU"/>
        </w:rPr>
        <w:t>Студенты и научные сотрудники</w:t>
      </w:r>
      <w:r w:rsidRPr="00B60A70">
        <w:rPr>
          <w:rFonts w:ascii="Verdana" w:eastAsia="Times New Roman" w:hAnsi="Verdana" w:cs="Times New Roman"/>
          <w:sz w:val="20"/>
          <w:szCs w:val="20"/>
          <w:lang w:val="ru-R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желающие получить общее понимание и </w:t>
      </w:r>
      <w:r w:rsidR="002D1B2E">
        <w:rPr>
          <w:rFonts w:ascii="Verdana" w:eastAsia="Times New Roman" w:hAnsi="Verdana" w:cs="Times New Roman"/>
          <w:sz w:val="20"/>
          <w:szCs w:val="20"/>
          <w:lang w:val="ru-RU"/>
        </w:rPr>
        <w:t xml:space="preserve">базовые </w:t>
      </w:r>
      <w:r w:rsidR="000B0821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ru-RU"/>
        </w:rPr>
        <w:t>практические навыки в области биоинфоматики и геномики раковых клеток</w:t>
      </w:r>
      <w:r w:rsidRPr="00B60A70">
        <w:rPr>
          <w:rFonts w:ascii="Verdana" w:eastAsia="Times New Roman" w:hAnsi="Verdana" w:cs="Times New Roman"/>
          <w:sz w:val="20"/>
          <w:szCs w:val="20"/>
          <w:lang w:val="ru-RU"/>
        </w:rPr>
        <w:t>.</w:t>
      </w:r>
    </w:p>
    <w:p w:rsidR="00755FAB" w:rsidRDefault="00CE0CE9" w:rsidP="00CE0CE9">
      <w:pPr>
        <w:shd w:val="clear" w:color="auto" w:fill="FFFFFF"/>
        <w:spacing w:before="225" w:line="240" w:lineRule="auto"/>
        <w:textAlignment w:val="top"/>
        <w:outlineLvl w:val="4"/>
        <w:rPr>
          <w:rFonts w:ascii="Verdana" w:eastAsia="Times New Roman" w:hAnsi="Verdana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/>
          <w:sz w:val="20"/>
          <w:szCs w:val="20"/>
          <w:lang w:val="ru-RU"/>
        </w:rPr>
        <w:t>Количество участников</w:t>
      </w:r>
      <w:r w:rsidRPr="003F0C88">
        <w:rPr>
          <w:rFonts w:ascii="Verdana" w:eastAsia="Times New Roman" w:hAnsi="Verdana" w:cs="Times New Roman"/>
          <w:b/>
          <w:sz w:val="20"/>
          <w:szCs w:val="20"/>
        </w:rPr>
        <w:t>:</w:t>
      </w:r>
      <w:r w:rsidRPr="003F0C8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F0C88">
        <w:rPr>
          <w:rFonts w:ascii="Verdana" w:eastAsia="Times New Roman" w:hAnsi="Verdana" w:cs="Times New Roman"/>
          <w:b/>
          <w:sz w:val="20"/>
          <w:szCs w:val="20"/>
        </w:rPr>
        <w:t>20</w:t>
      </w:r>
      <w:r w:rsidRPr="003F0C88">
        <w:rPr>
          <w:rFonts w:ascii="Verdana" w:eastAsia="Times New Roman" w:hAnsi="Verdana" w:cs="Times New Roman"/>
          <w:sz w:val="20"/>
          <w:szCs w:val="20"/>
        </w:rPr>
        <w:t>-</w:t>
      </w:r>
      <w:r w:rsidRPr="00CF017D">
        <w:rPr>
          <w:rFonts w:ascii="Verdana" w:eastAsia="Times New Roman" w:hAnsi="Verdana" w:cs="Times New Roman"/>
          <w:b/>
          <w:sz w:val="20"/>
          <w:szCs w:val="20"/>
        </w:rPr>
        <w:t>30</w:t>
      </w:r>
    </w:p>
    <w:p w:rsidR="00962EE4" w:rsidRDefault="00CE0CE9" w:rsidP="00CE0CE9">
      <w:pPr>
        <w:shd w:val="clear" w:color="auto" w:fill="FFFFFF"/>
        <w:spacing w:before="225" w:line="240" w:lineRule="auto"/>
        <w:textAlignment w:val="top"/>
        <w:outlineLvl w:val="4"/>
        <w:rPr>
          <w:rFonts w:ascii="Verdana" w:eastAsia="Times New Roman" w:hAnsi="Verdana" w:cs="Times New Roman"/>
          <w:b/>
          <w:bCs/>
          <w:color w:val="8A6B53"/>
          <w:sz w:val="17"/>
          <w:szCs w:val="17"/>
          <w:lang w:val="ru-RU"/>
        </w:rPr>
      </w:pPr>
      <w:r>
        <w:br w:type="page"/>
      </w:r>
    </w:p>
    <w:p w:rsidR="00962EE4" w:rsidRDefault="00962EE4">
      <w:pPr>
        <w:rPr>
          <w:rFonts w:ascii="Verdana" w:eastAsia="Times New Roman" w:hAnsi="Verdana" w:cs="Times New Roman"/>
          <w:b/>
          <w:bCs/>
          <w:color w:val="8A6B53"/>
          <w:sz w:val="17"/>
          <w:szCs w:val="17"/>
          <w:lang w:val="ru-RU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62EE4" w:rsidRPr="00755FAB" w:rsidTr="0001643A">
        <w:trPr>
          <w:trHeight w:val="368"/>
        </w:trPr>
        <w:tc>
          <w:tcPr>
            <w:tcW w:w="9468" w:type="dxa"/>
            <w:tcBorders>
              <w:top w:val="thinThickMediumGap" w:sz="18" w:space="0" w:color="E44C16" w:themeColor="accent3"/>
              <w:left w:val="nil"/>
              <w:bottom w:val="nil"/>
              <w:right w:val="nil"/>
            </w:tcBorders>
            <w:hideMark/>
          </w:tcPr>
          <w:p w:rsidR="00962EE4" w:rsidRPr="00755FAB" w:rsidRDefault="00755FAB" w:rsidP="0001643A">
            <w:pPr>
              <w:spacing w:before="240" w:after="120" w:line="300" w:lineRule="atLeast"/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Навыки устн</w:t>
            </w:r>
            <w:r w:rsidR="0001643A"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ой презентации</w:t>
            </w:r>
          </w:p>
        </w:tc>
      </w:tr>
      <w:tr w:rsidR="00962EE4" w:rsidRPr="00675DF4" w:rsidTr="0001643A">
        <w:trPr>
          <w:trHeight w:val="1506"/>
        </w:trPr>
        <w:tc>
          <w:tcPr>
            <w:tcW w:w="9468" w:type="dxa"/>
            <w:tcBorders>
              <w:top w:val="nil"/>
              <w:left w:val="nil"/>
              <w:bottom w:val="thinThickMediumGap" w:sz="18" w:space="0" w:color="E44C16" w:themeColor="accent3"/>
              <w:right w:val="nil"/>
            </w:tcBorders>
          </w:tcPr>
          <w:p w:rsidR="00DF790C" w:rsidRPr="00DF790C" w:rsidRDefault="00962EE4" w:rsidP="00DF790C">
            <w:pPr>
              <w:spacing w:before="100" w:beforeAutospacing="1"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Описание</w:t>
            </w:r>
            <w:r w:rsidRPr="00DF790C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курса</w:t>
            </w:r>
            <w:r w:rsidRPr="00DF790C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На</w:t>
            </w:r>
            <w:r w:rsidR="002D1B2E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любой</w:t>
            </w:r>
            <w:r w:rsidR="002D1B2E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стадии карьеры</w:t>
            </w:r>
            <w:r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научные</w:t>
            </w:r>
            <w:r w:rsidR="00DF790C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сотрудники</w:t>
            </w:r>
            <w:r w:rsidR="00DF790C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делают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устные 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презентации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перед аудиторией 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раз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ной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численности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 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уровня подготовки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. Умение находить связь с аудиторией и 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выделять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ключевые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моменты доклада 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– это навыки</w:t>
            </w:r>
            <w:r w:rsidR="00AA28B3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, которые можно разви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ва</w:t>
            </w:r>
            <w:r w:rsidR="00AA28B3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ть и 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совершенствовать благодаря практике и опыту. Цель данного занятия 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- это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улу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чшение и развитие навыков устной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презентации 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 помощью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изучени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я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наиболее успешны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х мировых примеров, совместной работой над навыками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 получени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я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0B0821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обратной связи в 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благоприятной рабочей обстановке. </w:t>
            </w:r>
          </w:p>
          <w:p w:rsidR="00962EE4" w:rsidRPr="00DF790C" w:rsidRDefault="00962EE4" w:rsidP="0001643A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Профиль</w:t>
            </w:r>
            <w:r w:rsidRPr="00DF790C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участников</w:t>
            </w:r>
            <w:r w:rsidRPr="00DF790C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Студенты и научные сотрудники</w:t>
            </w:r>
            <w:r w:rsidR="00755FAB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 w:rsidR="00755FA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заинтересованные</w:t>
            </w:r>
            <w:r w:rsidR="00755FAB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755FA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</w:t>
            </w:r>
            <w:r w:rsidR="00755FAB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755FA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совершенствовании</w:t>
            </w:r>
            <w:r w:rsidR="00755FAB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755FA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навыков</w:t>
            </w:r>
            <w:r w:rsidR="00755FAB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755FA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устных</w:t>
            </w:r>
            <w:r w:rsidR="00755FAB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755FAB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презентаций</w:t>
            </w:r>
            <w:r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</w:t>
            </w:r>
          </w:p>
          <w:p w:rsidR="00962EE4" w:rsidRPr="003F0C88" w:rsidRDefault="00962EE4" w:rsidP="0001643A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Количество участников</w:t>
            </w:r>
            <w:r w:rsidRPr="003F0C88">
              <w:rPr>
                <w:rFonts w:ascii="Verdana" w:eastAsia="Times New Roman" w:hAnsi="Verdana" w:cs="Times New Roman"/>
                <w:b/>
                <w:sz w:val="20"/>
                <w:szCs w:val="20"/>
              </w:rPr>
              <w:t>:</w:t>
            </w:r>
            <w:r w:rsidRPr="003F0C88">
              <w:rPr>
                <w:rFonts w:ascii="Verdana" w:eastAsia="Times New Roman" w:hAnsi="Verdana" w:cs="Times New Roman"/>
                <w:sz w:val="20"/>
                <w:szCs w:val="20"/>
              </w:rPr>
              <w:t xml:space="preserve"> 20-50</w:t>
            </w:r>
          </w:p>
        </w:tc>
      </w:tr>
      <w:tr w:rsidR="00962EE4" w:rsidRPr="00675DF4" w:rsidTr="0001643A">
        <w:trPr>
          <w:trHeight w:val="368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EE4" w:rsidRPr="003F0C88" w:rsidRDefault="00755FAB" w:rsidP="00755FAB">
            <w:pPr>
              <w:spacing w:before="240" w:after="120" w:line="300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E04805"/>
                <w:sz w:val="20"/>
                <w:szCs w:val="20"/>
                <w:lang w:val="ru-RU"/>
              </w:rPr>
              <w:t>Навыки презентаций постеров</w:t>
            </w:r>
          </w:p>
        </w:tc>
      </w:tr>
      <w:tr w:rsidR="00962EE4" w:rsidRPr="00DF790C" w:rsidTr="0001643A">
        <w:trPr>
          <w:trHeight w:val="450"/>
        </w:trPr>
        <w:tc>
          <w:tcPr>
            <w:tcW w:w="9468" w:type="dxa"/>
            <w:tcBorders>
              <w:top w:val="nil"/>
              <w:left w:val="nil"/>
              <w:bottom w:val="thinThickMediumGap" w:sz="18" w:space="0" w:color="E44C16" w:themeColor="accent3"/>
              <w:right w:val="nil"/>
            </w:tcBorders>
          </w:tcPr>
          <w:p w:rsidR="003757E5" w:rsidRDefault="00962EE4" w:rsidP="003757E5">
            <w:pPr>
              <w:spacing w:before="100" w:beforeAutospacing="1"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Описание</w:t>
            </w:r>
            <w:r w:rsidRPr="00AA29D5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курса</w:t>
            </w:r>
            <w:r w:rsidRPr="00AA29D5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P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Зачастую</w:t>
            </w:r>
            <w:r w:rsidR="00AA29D5" w:rsidRP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научные</w:t>
            </w:r>
            <w:r w:rsidR="00AA29D5" w:rsidRP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сотрудники</w:t>
            </w:r>
            <w:r w:rsidR="00AA29D5" w:rsidRP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</w:t>
            </w:r>
            <w:r w:rsidR="00AA29D5" w:rsidRP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любой</w:t>
            </w:r>
            <w:r w:rsidR="00AA29D5" w:rsidRP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стадии карьеры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демонстрируют свои 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работ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ы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в рамках постерных сессий на конференциях и других научных со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бытиях</w:t>
            </w:r>
            <w:r w:rsidR="00AA29D5" w:rsidRP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Подобные сессии являются относительно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неформальными мероприятиями для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представления 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научн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ых данных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они предоставляют отличную возможность для 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общения </w:t>
            </w:r>
            <w:r w:rsidR="00AA29D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с потенциальными 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научными партнерами или работодателями. Содержание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постера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 </w:t>
            </w:r>
            <w:r w:rsidR="000A1647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правильная 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пре</w:t>
            </w:r>
            <w:r w:rsidR="000A1647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зентация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данных взаимосвязаны и крайне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значимы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для привлечения внимания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посетителей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к </w:t>
            </w:r>
            <w:r w:rsidR="000A1647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научной работе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. </w:t>
            </w:r>
            <w:r w:rsidR="000A1647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Эти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навык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и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01643A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очень важны и 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могут быть усовершенствованы благодаря практике и опыту. Целью данного занятия является улучшение и развитие навыков презентации постеров 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 помощью изучения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наиболее успешных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примеров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, а также возможность обсудить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различные постеры,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поделиться своим опытом 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и получить 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отзыв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ы</w:t>
            </w:r>
            <w:r w:rsidR="00D333E4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и комментарии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0A1647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профессионалов</w:t>
            </w:r>
            <w:r w:rsidR="003757E5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</w:t>
            </w:r>
          </w:p>
          <w:p w:rsidR="00DF790C" w:rsidRDefault="00962EE4" w:rsidP="0001643A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Профиль</w:t>
            </w:r>
            <w:r w:rsidRPr="00DF790C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748F2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участников</w:t>
            </w:r>
            <w:r w:rsidRPr="00DF790C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2D1B2E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Студенты и научные сотрудники</w:t>
            </w:r>
            <w:r w:rsidR="00DF790C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, 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заинтересованные</w:t>
            </w:r>
            <w:r w:rsidR="00DF790C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в</w:t>
            </w:r>
            <w:r w:rsidR="00DF790C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совершенствовании</w:t>
            </w:r>
            <w:r w:rsidR="00DF790C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навыков</w:t>
            </w:r>
            <w:r w:rsidR="00DF790C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  <w:r w:rsidR="000A1647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презентации постеров</w:t>
            </w:r>
            <w:r w:rsidR="00DF790C"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.</w:t>
            </w:r>
          </w:p>
          <w:p w:rsidR="00962EE4" w:rsidRPr="00DF790C" w:rsidRDefault="00962EE4" w:rsidP="0001643A">
            <w:pPr>
              <w:spacing w:after="120" w:line="300" w:lineRule="atLeast"/>
              <w:ind w:left="360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Количество участников</w:t>
            </w:r>
            <w:r w:rsidRPr="00DF790C">
              <w:rPr>
                <w:rFonts w:ascii="Verdana" w:eastAsia="Times New Roman" w:hAnsi="Verdana" w:cs="Times New Roman"/>
                <w:b/>
                <w:sz w:val="20"/>
                <w:szCs w:val="20"/>
                <w:lang w:val="ru-RU"/>
              </w:rPr>
              <w:t>:</w:t>
            </w:r>
            <w:r w:rsidRPr="00DF790C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20-50</w:t>
            </w:r>
          </w:p>
        </w:tc>
      </w:tr>
    </w:tbl>
    <w:p w:rsidR="008B39E3" w:rsidRPr="00256978" w:rsidRDefault="008B39E3" w:rsidP="00CE0CE9">
      <w:pPr>
        <w:shd w:val="clear" w:color="auto" w:fill="FFFFFF"/>
        <w:spacing w:before="225" w:line="240" w:lineRule="auto"/>
        <w:textAlignment w:val="top"/>
        <w:outlineLvl w:val="4"/>
        <w:rPr>
          <w:rFonts w:ascii="Verdana" w:eastAsia="Times New Roman" w:hAnsi="Verdana" w:cs="Times New Roman"/>
          <w:b/>
          <w:bCs/>
          <w:color w:val="8A6B53"/>
          <w:sz w:val="17"/>
          <w:szCs w:val="17"/>
          <w:lang w:val="ru-RU"/>
        </w:rPr>
      </w:pPr>
    </w:p>
    <w:sectPr w:rsidR="008B39E3" w:rsidRPr="00256978" w:rsidSect="000C63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3A" w:rsidRDefault="0001643A" w:rsidP="005F2365">
      <w:pPr>
        <w:spacing w:after="0" w:line="240" w:lineRule="auto"/>
      </w:pPr>
      <w:r>
        <w:separator/>
      </w:r>
    </w:p>
  </w:endnote>
  <w:endnote w:type="continuationSeparator" w:id="0">
    <w:p w:rsidR="0001643A" w:rsidRDefault="0001643A" w:rsidP="005F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-17257851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643A" w:rsidRPr="000C6360" w:rsidRDefault="0001643A" w:rsidP="000C6360">
            <w:pPr>
              <w:pStyle w:val="Footer"/>
              <w:jc w:val="right"/>
              <w:rPr>
                <w:i/>
                <w:sz w:val="18"/>
                <w:szCs w:val="18"/>
              </w:rPr>
            </w:pPr>
            <w:r w:rsidRPr="000C6360">
              <w:rPr>
                <w:i/>
                <w:sz w:val="18"/>
                <w:szCs w:val="18"/>
              </w:rPr>
              <w:t xml:space="preserve">Page </w:t>
            </w:r>
            <w:r w:rsidRPr="000C6360">
              <w:rPr>
                <w:bCs/>
                <w:i/>
                <w:sz w:val="18"/>
                <w:szCs w:val="18"/>
              </w:rPr>
              <w:fldChar w:fldCharType="begin"/>
            </w:r>
            <w:r w:rsidRPr="000C6360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0C6360">
              <w:rPr>
                <w:bCs/>
                <w:i/>
                <w:sz w:val="18"/>
                <w:szCs w:val="18"/>
              </w:rPr>
              <w:fldChar w:fldCharType="separate"/>
            </w:r>
            <w:r w:rsidR="00B427D1">
              <w:rPr>
                <w:bCs/>
                <w:i/>
                <w:noProof/>
                <w:sz w:val="18"/>
                <w:szCs w:val="18"/>
              </w:rPr>
              <w:t>1</w:t>
            </w:r>
            <w:r w:rsidRPr="000C6360">
              <w:rPr>
                <w:bCs/>
                <w:i/>
                <w:sz w:val="18"/>
                <w:szCs w:val="18"/>
              </w:rPr>
              <w:fldChar w:fldCharType="end"/>
            </w:r>
            <w:r w:rsidRPr="000C6360">
              <w:rPr>
                <w:i/>
                <w:sz w:val="18"/>
                <w:szCs w:val="18"/>
              </w:rPr>
              <w:t xml:space="preserve"> of </w:t>
            </w:r>
            <w:r w:rsidRPr="000C6360">
              <w:rPr>
                <w:bCs/>
                <w:i/>
                <w:sz w:val="18"/>
                <w:szCs w:val="18"/>
              </w:rPr>
              <w:fldChar w:fldCharType="begin"/>
            </w:r>
            <w:r w:rsidRPr="000C6360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0C6360">
              <w:rPr>
                <w:bCs/>
                <w:i/>
                <w:sz w:val="18"/>
                <w:szCs w:val="18"/>
              </w:rPr>
              <w:fldChar w:fldCharType="separate"/>
            </w:r>
            <w:r w:rsidR="00B427D1">
              <w:rPr>
                <w:bCs/>
                <w:i/>
                <w:noProof/>
                <w:sz w:val="18"/>
                <w:szCs w:val="18"/>
              </w:rPr>
              <w:t>6</w:t>
            </w:r>
            <w:r w:rsidRPr="000C6360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3A" w:rsidRDefault="0001643A" w:rsidP="005F2365">
      <w:pPr>
        <w:spacing w:after="0" w:line="240" w:lineRule="auto"/>
      </w:pPr>
      <w:r>
        <w:separator/>
      </w:r>
    </w:p>
  </w:footnote>
  <w:footnote w:type="continuationSeparator" w:id="0">
    <w:p w:rsidR="0001643A" w:rsidRDefault="0001643A" w:rsidP="005F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DE7"/>
    <w:multiLevelType w:val="multilevel"/>
    <w:tmpl w:val="4E0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7CD7"/>
    <w:multiLevelType w:val="hybridMultilevel"/>
    <w:tmpl w:val="54A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6091"/>
    <w:multiLevelType w:val="hybridMultilevel"/>
    <w:tmpl w:val="010A23C2"/>
    <w:lvl w:ilvl="0" w:tplc="0409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53F3"/>
    <w:multiLevelType w:val="multilevel"/>
    <w:tmpl w:val="CE52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0572D"/>
    <w:multiLevelType w:val="multilevel"/>
    <w:tmpl w:val="44A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B87"/>
    <w:multiLevelType w:val="multilevel"/>
    <w:tmpl w:val="0274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444F7"/>
    <w:multiLevelType w:val="multilevel"/>
    <w:tmpl w:val="F25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14F02"/>
    <w:multiLevelType w:val="multilevel"/>
    <w:tmpl w:val="86C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E18C6"/>
    <w:multiLevelType w:val="multilevel"/>
    <w:tmpl w:val="1E9E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23C9D"/>
    <w:multiLevelType w:val="multilevel"/>
    <w:tmpl w:val="26AA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C75CA"/>
    <w:multiLevelType w:val="multilevel"/>
    <w:tmpl w:val="3B84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EB03B0"/>
    <w:multiLevelType w:val="multilevel"/>
    <w:tmpl w:val="5CE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21197"/>
    <w:multiLevelType w:val="hybridMultilevel"/>
    <w:tmpl w:val="1C6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82B3A"/>
    <w:multiLevelType w:val="multilevel"/>
    <w:tmpl w:val="5B36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9A7336"/>
    <w:multiLevelType w:val="multilevel"/>
    <w:tmpl w:val="514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A02B8"/>
    <w:multiLevelType w:val="multilevel"/>
    <w:tmpl w:val="D636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0655E"/>
    <w:multiLevelType w:val="multilevel"/>
    <w:tmpl w:val="1FA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22263"/>
    <w:multiLevelType w:val="multilevel"/>
    <w:tmpl w:val="E90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808A8"/>
    <w:multiLevelType w:val="multilevel"/>
    <w:tmpl w:val="A47C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A5140"/>
    <w:multiLevelType w:val="multilevel"/>
    <w:tmpl w:val="B4D2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3363A"/>
    <w:multiLevelType w:val="hybridMultilevel"/>
    <w:tmpl w:val="B494439C"/>
    <w:lvl w:ilvl="0" w:tplc="0409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452C2"/>
    <w:multiLevelType w:val="multilevel"/>
    <w:tmpl w:val="5B36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D6DF8"/>
    <w:multiLevelType w:val="hybridMultilevel"/>
    <w:tmpl w:val="1864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64A31"/>
    <w:multiLevelType w:val="multilevel"/>
    <w:tmpl w:val="EB5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C7EBF"/>
    <w:multiLevelType w:val="multilevel"/>
    <w:tmpl w:val="583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30BCD"/>
    <w:multiLevelType w:val="multilevel"/>
    <w:tmpl w:val="C5E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81E46"/>
    <w:multiLevelType w:val="multilevel"/>
    <w:tmpl w:val="416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700169"/>
    <w:multiLevelType w:val="multilevel"/>
    <w:tmpl w:val="9232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A61072"/>
    <w:multiLevelType w:val="multilevel"/>
    <w:tmpl w:val="DD86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9614B1"/>
    <w:multiLevelType w:val="multilevel"/>
    <w:tmpl w:val="18E2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A36D93"/>
    <w:multiLevelType w:val="hybridMultilevel"/>
    <w:tmpl w:val="033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8165B"/>
    <w:multiLevelType w:val="multilevel"/>
    <w:tmpl w:val="93B4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460CF"/>
    <w:multiLevelType w:val="multilevel"/>
    <w:tmpl w:val="49B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404191"/>
    <w:multiLevelType w:val="multilevel"/>
    <w:tmpl w:val="43A4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8D1EF9"/>
    <w:multiLevelType w:val="multilevel"/>
    <w:tmpl w:val="C77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026DFD"/>
    <w:multiLevelType w:val="multilevel"/>
    <w:tmpl w:val="BFE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C95019"/>
    <w:multiLevelType w:val="multilevel"/>
    <w:tmpl w:val="23DE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2741C1"/>
    <w:multiLevelType w:val="multilevel"/>
    <w:tmpl w:val="837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D07734"/>
    <w:multiLevelType w:val="multilevel"/>
    <w:tmpl w:val="ADD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0F3DC7"/>
    <w:multiLevelType w:val="multilevel"/>
    <w:tmpl w:val="5B36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E64D4"/>
    <w:multiLevelType w:val="multilevel"/>
    <w:tmpl w:val="CA0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C5593F"/>
    <w:multiLevelType w:val="multilevel"/>
    <w:tmpl w:val="12F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87231B"/>
    <w:multiLevelType w:val="multilevel"/>
    <w:tmpl w:val="FCDC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EC307A"/>
    <w:multiLevelType w:val="multilevel"/>
    <w:tmpl w:val="F37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CC26FD"/>
    <w:multiLevelType w:val="multilevel"/>
    <w:tmpl w:val="E528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17"/>
  </w:num>
  <w:num w:numId="5">
    <w:abstractNumId w:val="35"/>
  </w:num>
  <w:num w:numId="6">
    <w:abstractNumId w:val="26"/>
  </w:num>
  <w:num w:numId="7">
    <w:abstractNumId w:val="23"/>
  </w:num>
  <w:num w:numId="8">
    <w:abstractNumId w:val="4"/>
  </w:num>
  <w:num w:numId="9">
    <w:abstractNumId w:val="42"/>
  </w:num>
  <w:num w:numId="10">
    <w:abstractNumId w:val="7"/>
  </w:num>
  <w:num w:numId="11">
    <w:abstractNumId w:val="21"/>
  </w:num>
  <w:num w:numId="12">
    <w:abstractNumId w:val="36"/>
  </w:num>
  <w:num w:numId="13">
    <w:abstractNumId w:val="18"/>
  </w:num>
  <w:num w:numId="14">
    <w:abstractNumId w:val="34"/>
  </w:num>
  <w:num w:numId="15">
    <w:abstractNumId w:val="28"/>
  </w:num>
  <w:num w:numId="16">
    <w:abstractNumId w:val="41"/>
  </w:num>
  <w:num w:numId="17">
    <w:abstractNumId w:val="8"/>
  </w:num>
  <w:num w:numId="18">
    <w:abstractNumId w:val="43"/>
  </w:num>
  <w:num w:numId="19">
    <w:abstractNumId w:val="24"/>
  </w:num>
  <w:num w:numId="20">
    <w:abstractNumId w:val="25"/>
  </w:num>
  <w:num w:numId="21">
    <w:abstractNumId w:val="37"/>
  </w:num>
  <w:num w:numId="22">
    <w:abstractNumId w:val="3"/>
  </w:num>
  <w:num w:numId="23">
    <w:abstractNumId w:val="16"/>
  </w:num>
  <w:num w:numId="24">
    <w:abstractNumId w:val="44"/>
  </w:num>
  <w:num w:numId="25">
    <w:abstractNumId w:val="11"/>
  </w:num>
  <w:num w:numId="26">
    <w:abstractNumId w:val="33"/>
  </w:num>
  <w:num w:numId="27">
    <w:abstractNumId w:val="19"/>
  </w:num>
  <w:num w:numId="28">
    <w:abstractNumId w:val="5"/>
  </w:num>
  <w:num w:numId="29">
    <w:abstractNumId w:val="29"/>
  </w:num>
  <w:num w:numId="30">
    <w:abstractNumId w:val="0"/>
  </w:num>
  <w:num w:numId="31">
    <w:abstractNumId w:val="10"/>
  </w:num>
  <w:num w:numId="32">
    <w:abstractNumId w:val="14"/>
  </w:num>
  <w:num w:numId="33">
    <w:abstractNumId w:val="6"/>
  </w:num>
  <w:num w:numId="34">
    <w:abstractNumId w:val="27"/>
  </w:num>
  <w:num w:numId="35">
    <w:abstractNumId w:val="31"/>
  </w:num>
  <w:num w:numId="36">
    <w:abstractNumId w:val="40"/>
  </w:num>
  <w:num w:numId="37">
    <w:abstractNumId w:val="38"/>
  </w:num>
  <w:num w:numId="38">
    <w:abstractNumId w:val="30"/>
  </w:num>
  <w:num w:numId="39">
    <w:abstractNumId w:val="12"/>
  </w:num>
  <w:num w:numId="40">
    <w:abstractNumId w:val="13"/>
  </w:num>
  <w:num w:numId="41">
    <w:abstractNumId w:val="39"/>
  </w:num>
  <w:num w:numId="42">
    <w:abstractNumId w:val="22"/>
  </w:num>
  <w:num w:numId="43">
    <w:abstractNumId w:val="2"/>
  </w:num>
  <w:num w:numId="44">
    <w:abstractNumId w:val="2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15"/>
    <w:rsid w:val="0001643A"/>
    <w:rsid w:val="000216E9"/>
    <w:rsid w:val="00025307"/>
    <w:rsid w:val="00047C2A"/>
    <w:rsid w:val="00090D8B"/>
    <w:rsid w:val="000A1647"/>
    <w:rsid w:val="000B0821"/>
    <w:rsid w:val="000C0015"/>
    <w:rsid w:val="000C0770"/>
    <w:rsid w:val="000C6360"/>
    <w:rsid w:val="000C7D3E"/>
    <w:rsid w:val="000D08E8"/>
    <w:rsid w:val="000D77E7"/>
    <w:rsid w:val="000F061F"/>
    <w:rsid w:val="00100BFC"/>
    <w:rsid w:val="001133A5"/>
    <w:rsid w:val="00121E9E"/>
    <w:rsid w:val="00135111"/>
    <w:rsid w:val="001458BA"/>
    <w:rsid w:val="001529D8"/>
    <w:rsid w:val="00160D87"/>
    <w:rsid w:val="001761EB"/>
    <w:rsid w:val="0017660C"/>
    <w:rsid w:val="001D1D06"/>
    <w:rsid w:val="001F71F3"/>
    <w:rsid w:val="00227124"/>
    <w:rsid w:val="0025008F"/>
    <w:rsid w:val="00256978"/>
    <w:rsid w:val="00260B98"/>
    <w:rsid w:val="00270625"/>
    <w:rsid w:val="00283273"/>
    <w:rsid w:val="0028433C"/>
    <w:rsid w:val="0029260C"/>
    <w:rsid w:val="00293C6F"/>
    <w:rsid w:val="002B2ECD"/>
    <w:rsid w:val="002B582F"/>
    <w:rsid w:val="002D1B2E"/>
    <w:rsid w:val="002E7D3D"/>
    <w:rsid w:val="00302A34"/>
    <w:rsid w:val="00307812"/>
    <w:rsid w:val="00331215"/>
    <w:rsid w:val="00346BD7"/>
    <w:rsid w:val="003748F2"/>
    <w:rsid w:val="00374F6B"/>
    <w:rsid w:val="003757E5"/>
    <w:rsid w:val="00380041"/>
    <w:rsid w:val="00390C5D"/>
    <w:rsid w:val="0039627B"/>
    <w:rsid w:val="003C3385"/>
    <w:rsid w:val="003C7354"/>
    <w:rsid w:val="003C7EB0"/>
    <w:rsid w:val="003D7B6F"/>
    <w:rsid w:val="003D7EAA"/>
    <w:rsid w:val="003E5595"/>
    <w:rsid w:val="003F0C88"/>
    <w:rsid w:val="003F495F"/>
    <w:rsid w:val="00402109"/>
    <w:rsid w:val="00422EE3"/>
    <w:rsid w:val="004344EF"/>
    <w:rsid w:val="004661D5"/>
    <w:rsid w:val="00475D66"/>
    <w:rsid w:val="00492DC2"/>
    <w:rsid w:val="004A631F"/>
    <w:rsid w:val="004B07B4"/>
    <w:rsid w:val="004B408B"/>
    <w:rsid w:val="004D2390"/>
    <w:rsid w:val="004E1606"/>
    <w:rsid w:val="005231A8"/>
    <w:rsid w:val="00554620"/>
    <w:rsid w:val="00576975"/>
    <w:rsid w:val="005B2D2E"/>
    <w:rsid w:val="005D488F"/>
    <w:rsid w:val="005F1741"/>
    <w:rsid w:val="005F2365"/>
    <w:rsid w:val="005F6D55"/>
    <w:rsid w:val="00613130"/>
    <w:rsid w:val="00623347"/>
    <w:rsid w:val="00627C01"/>
    <w:rsid w:val="00630EEC"/>
    <w:rsid w:val="00644EA4"/>
    <w:rsid w:val="00655124"/>
    <w:rsid w:val="00655F4D"/>
    <w:rsid w:val="00656C50"/>
    <w:rsid w:val="0066601E"/>
    <w:rsid w:val="006702EC"/>
    <w:rsid w:val="00675DF4"/>
    <w:rsid w:val="00677E7C"/>
    <w:rsid w:val="006A4093"/>
    <w:rsid w:val="006A64E4"/>
    <w:rsid w:val="006B51AC"/>
    <w:rsid w:val="006C032F"/>
    <w:rsid w:val="006D0DAE"/>
    <w:rsid w:val="006D4AEB"/>
    <w:rsid w:val="006E67B4"/>
    <w:rsid w:val="006F62CD"/>
    <w:rsid w:val="00703D4A"/>
    <w:rsid w:val="00722234"/>
    <w:rsid w:val="00734F72"/>
    <w:rsid w:val="0074452E"/>
    <w:rsid w:val="00755FAB"/>
    <w:rsid w:val="00766D97"/>
    <w:rsid w:val="007A360C"/>
    <w:rsid w:val="007B3622"/>
    <w:rsid w:val="007C09F7"/>
    <w:rsid w:val="007C1512"/>
    <w:rsid w:val="007C32BB"/>
    <w:rsid w:val="007E4415"/>
    <w:rsid w:val="007E7F70"/>
    <w:rsid w:val="007F1D41"/>
    <w:rsid w:val="008030EC"/>
    <w:rsid w:val="008103A1"/>
    <w:rsid w:val="0083482B"/>
    <w:rsid w:val="008476D9"/>
    <w:rsid w:val="008511AD"/>
    <w:rsid w:val="00851D68"/>
    <w:rsid w:val="00854089"/>
    <w:rsid w:val="008623FA"/>
    <w:rsid w:val="008721C9"/>
    <w:rsid w:val="008724E8"/>
    <w:rsid w:val="00874091"/>
    <w:rsid w:val="00881C91"/>
    <w:rsid w:val="008B39E3"/>
    <w:rsid w:val="008C6EE4"/>
    <w:rsid w:val="008F7265"/>
    <w:rsid w:val="00903E57"/>
    <w:rsid w:val="00914CBE"/>
    <w:rsid w:val="00926CD7"/>
    <w:rsid w:val="0094190C"/>
    <w:rsid w:val="00943174"/>
    <w:rsid w:val="00962277"/>
    <w:rsid w:val="00962EE4"/>
    <w:rsid w:val="009B5547"/>
    <w:rsid w:val="009B7916"/>
    <w:rsid w:val="009B7E5E"/>
    <w:rsid w:val="00A05D59"/>
    <w:rsid w:val="00A31F9F"/>
    <w:rsid w:val="00A34A29"/>
    <w:rsid w:val="00A37FE9"/>
    <w:rsid w:val="00A42F12"/>
    <w:rsid w:val="00A71A7D"/>
    <w:rsid w:val="00A84878"/>
    <w:rsid w:val="00A9547B"/>
    <w:rsid w:val="00AA1F58"/>
    <w:rsid w:val="00AA28B3"/>
    <w:rsid w:val="00AA29D5"/>
    <w:rsid w:val="00AA31E5"/>
    <w:rsid w:val="00AC4223"/>
    <w:rsid w:val="00AD60E4"/>
    <w:rsid w:val="00AD7865"/>
    <w:rsid w:val="00AE143E"/>
    <w:rsid w:val="00AF53BE"/>
    <w:rsid w:val="00B30233"/>
    <w:rsid w:val="00B3728F"/>
    <w:rsid w:val="00B427D1"/>
    <w:rsid w:val="00B44CA0"/>
    <w:rsid w:val="00B4785A"/>
    <w:rsid w:val="00B515E1"/>
    <w:rsid w:val="00B60A70"/>
    <w:rsid w:val="00B62816"/>
    <w:rsid w:val="00B71FD6"/>
    <w:rsid w:val="00B736DC"/>
    <w:rsid w:val="00B825A3"/>
    <w:rsid w:val="00BA1B9B"/>
    <w:rsid w:val="00BA260E"/>
    <w:rsid w:val="00BA5173"/>
    <w:rsid w:val="00BA6F8D"/>
    <w:rsid w:val="00BB0EDC"/>
    <w:rsid w:val="00BD359F"/>
    <w:rsid w:val="00BF5E22"/>
    <w:rsid w:val="00C3746B"/>
    <w:rsid w:val="00C42E1B"/>
    <w:rsid w:val="00C539D2"/>
    <w:rsid w:val="00C85254"/>
    <w:rsid w:val="00C94D1F"/>
    <w:rsid w:val="00C95219"/>
    <w:rsid w:val="00C96EE2"/>
    <w:rsid w:val="00CB7532"/>
    <w:rsid w:val="00CC25DD"/>
    <w:rsid w:val="00CC5797"/>
    <w:rsid w:val="00CD7A94"/>
    <w:rsid w:val="00CE0CE9"/>
    <w:rsid w:val="00CF017D"/>
    <w:rsid w:val="00CF0244"/>
    <w:rsid w:val="00D04A79"/>
    <w:rsid w:val="00D10592"/>
    <w:rsid w:val="00D319DD"/>
    <w:rsid w:val="00D333E4"/>
    <w:rsid w:val="00D40225"/>
    <w:rsid w:val="00D571B7"/>
    <w:rsid w:val="00D80810"/>
    <w:rsid w:val="00D84F8B"/>
    <w:rsid w:val="00D94CA1"/>
    <w:rsid w:val="00DB1C38"/>
    <w:rsid w:val="00DC105F"/>
    <w:rsid w:val="00DC1241"/>
    <w:rsid w:val="00DC40EA"/>
    <w:rsid w:val="00DE3688"/>
    <w:rsid w:val="00DF3622"/>
    <w:rsid w:val="00DF790C"/>
    <w:rsid w:val="00E0119C"/>
    <w:rsid w:val="00E135E4"/>
    <w:rsid w:val="00E23759"/>
    <w:rsid w:val="00E3195E"/>
    <w:rsid w:val="00E47892"/>
    <w:rsid w:val="00E5017B"/>
    <w:rsid w:val="00E5127B"/>
    <w:rsid w:val="00E63E59"/>
    <w:rsid w:val="00E95F84"/>
    <w:rsid w:val="00EC34A5"/>
    <w:rsid w:val="00ED1ECF"/>
    <w:rsid w:val="00ED4CAE"/>
    <w:rsid w:val="00ED680D"/>
    <w:rsid w:val="00ED7E5A"/>
    <w:rsid w:val="00EE5E60"/>
    <w:rsid w:val="00EF0270"/>
    <w:rsid w:val="00EF041E"/>
    <w:rsid w:val="00EF38AF"/>
    <w:rsid w:val="00EF5FE2"/>
    <w:rsid w:val="00F12E1F"/>
    <w:rsid w:val="00F209A3"/>
    <w:rsid w:val="00F430D9"/>
    <w:rsid w:val="00F51F50"/>
    <w:rsid w:val="00F62C67"/>
    <w:rsid w:val="00F71A02"/>
    <w:rsid w:val="00F737C0"/>
    <w:rsid w:val="00F74243"/>
    <w:rsid w:val="00F75FC7"/>
    <w:rsid w:val="00F83BC1"/>
    <w:rsid w:val="00F91115"/>
    <w:rsid w:val="00F91B9D"/>
    <w:rsid w:val="00FA5350"/>
    <w:rsid w:val="00FA7976"/>
    <w:rsid w:val="00FB5122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A870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0015"/>
    <w:rPr>
      <w:b/>
      <w:bCs/>
    </w:rPr>
  </w:style>
  <w:style w:type="character" w:styleId="Emphasis">
    <w:name w:val="Emphasis"/>
    <w:basedOn w:val="DefaultParagraphFont"/>
    <w:uiPriority w:val="20"/>
    <w:qFormat/>
    <w:rsid w:val="000C0015"/>
    <w:rPr>
      <w:i/>
      <w:iCs/>
    </w:rPr>
  </w:style>
  <w:style w:type="paragraph" w:customStyle="1" w:styleId="WebHeaders">
    <w:name w:val="WebHeaders"/>
    <w:basedOn w:val="Normal"/>
    <w:qFormat/>
    <w:rsid w:val="000C0770"/>
    <w:pPr>
      <w:pBdr>
        <w:bottom w:val="single" w:sz="24" w:space="0" w:color="E04805"/>
      </w:pBdr>
      <w:shd w:val="clear" w:color="auto" w:fill="FFFFFF"/>
      <w:spacing w:before="180" w:after="225" w:line="240" w:lineRule="atLeast"/>
      <w:textAlignment w:val="top"/>
      <w:outlineLvl w:val="1"/>
    </w:pPr>
    <w:rPr>
      <w:rFonts w:ascii="Verdana" w:eastAsia="Times New Roman" w:hAnsi="Verdana" w:cs="Times New Roman"/>
      <w:color w:val="E04805"/>
      <w:kern w:val="36"/>
      <w:sz w:val="32"/>
      <w:szCs w:val="32"/>
    </w:rPr>
  </w:style>
  <w:style w:type="paragraph" w:customStyle="1" w:styleId="mrbcontent7">
    <w:name w:val="mrbcontent7"/>
    <w:basedOn w:val="Normal"/>
    <w:rsid w:val="00675DF4"/>
    <w:pPr>
      <w:pBdr>
        <w:top w:val="single" w:sz="2" w:space="0" w:color="F5F3F0"/>
        <w:left w:val="single" w:sz="6" w:space="10" w:color="F5F3F0"/>
        <w:bottom w:val="single" w:sz="2" w:space="8" w:color="F5F3F0"/>
        <w:right w:val="single" w:sz="6" w:space="10" w:color="F5F3F0"/>
      </w:pBdr>
      <w:spacing w:after="150" w:line="36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2234"/>
    <w:rPr>
      <w:rFonts w:asciiTheme="majorHAnsi" w:eastAsiaTheme="majorEastAsia" w:hAnsiTheme="majorHAnsi" w:cstheme="majorBidi"/>
      <w:b/>
      <w:bCs/>
      <w:color w:val="CA8702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22234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2234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2234"/>
    <w:pPr>
      <w:spacing w:after="0"/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234"/>
    <w:rPr>
      <w:color w:val="E44C16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2234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722234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22234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22234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22234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22234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22234"/>
    <w:pPr>
      <w:spacing w:after="0"/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65"/>
  </w:style>
  <w:style w:type="paragraph" w:styleId="Footer">
    <w:name w:val="footer"/>
    <w:basedOn w:val="Normal"/>
    <w:link w:val="FooterChar"/>
    <w:uiPriority w:val="99"/>
    <w:unhideWhenUsed/>
    <w:rsid w:val="005F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65"/>
  </w:style>
  <w:style w:type="paragraph" w:styleId="ListParagraph">
    <w:name w:val="List Paragraph"/>
    <w:basedOn w:val="Normal"/>
    <w:uiPriority w:val="34"/>
    <w:qFormat/>
    <w:rsid w:val="003E5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F8B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39627B"/>
    <w:pPr>
      <w:spacing w:after="0" w:line="240" w:lineRule="auto"/>
    </w:pPr>
    <w:rPr>
      <w:color w:val="BC5E10" w:themeColor="accent2" w:themeShade="BF"/>
    </w:rPr>
    <w:tblPr>
      <w:tblStyleRowBandSize w:val="1"/>
      <w:tblStyleColBandSize w:val="1"/>
      <w:tblInd w:w="0" w:type="dxa"/>
      <w:tblBorders>
        <w:top w:val="single" w:sz="8" w:space="0" w:color="EC8026" w:themeColor="accent2"/>
        <w:bottom w:val="single" w:sz="8" w:space="0" w:color="EC8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8026" w:themeColor="accent2"/>
          <w:left w:val="nil"/>
          <w:bottom w:val="single" w:sz="8" w:space="0" w:color="EC802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8026" w:themeColor="accent2"/>
          <w:left w:val="nil"/>
          <w:bottom w:val="single" w:sz="8" w:space="0" w:color="EC802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F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FC9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46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7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71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A870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0015"/>
    <w:rPr>
      <w:b/>
      <w:bCs/>
    </w:rPr>
  </w:style>
  <w:style w:type="character" w:styleId="Emphasis">
    <w:name w:val="Emphasis"/>
    <w:basedOn w:val="DefaultParagraphFont"/>
    <w:uiPriority w:val="20"/>
    <w:qFormat/>
    <w:rsid w:val="000C0015"/>
    <w:rPr>
      <w:i/>
      <w:iCs/>
    </w:rPr>
  </w:style>
  <w:style w:type="paragraph" w:customStyle="1" w:styleId="WebHeaders">
    <w:name w:val="WebHeaders"/>
    <w:basedOn w:val="Normal"/>
    <w:qFormat/>
    <w:rsid w:val="000C0770"/>
    <w:pPr>
      <w:pBdr>
        <w:bottom w:val="single" w:sz="24" w:space="0" w:color="E04805"/>
      </w:pBdr>
      <w:shd w:val="clear" w:color="auto" w:fill="FFFFFF"/>
      <w:spacing w:before="180" w:after="225" w:line="240" w:lineRule="atLeast"/>
      <w:textAlignment w:val="top"/>
      <w:outlineLvl w:val="1"/>
    </w:pPr>
    <w:rPr>
      <w:rFonts w:ascii="Verdana" w:eastAsia="Times New Roman" w:hAnsi="Verdana" w:cs="Times New Roman"/>
      <w:color w:val="E04805"/>
      <w:kern w:val="36"/>
      <w:sz w:val="32"/>
      <w:szCs w:val="32"/>
    </w:rPr>
  </w:style>
  <w:style w:type="paragraph" w:customStyle="1" w:styleId="mrbcontent7">
    <w:name w:val="mrbcontent7"/>
    <w:basedOn w:val="Normal"/>
    <w:rsid w:val="00675DF4"/>
    <w:pPr>
      <w:pBdr>
        <w:top w:val="single" w:sz="2" w:space="0" w:color="F5F3F0"/>
        <w:left w:val="single" w:sz="6" w:space="10" w:color="F5F3F0"/>
        <w:bottom w:val="single" w:sz="2" w:space="8" w:color="F5F3F0"/>
        <w:right w:val="single" w:sz="6" w:space="10" w:color="F5F3F0"/>
      </w:pBdr>
      <w:spacing w:after="150" w:line="360" w:lineRule="atLeast"/>
    </w:pPr>
    <w:rPr>
      <w:rFonts w:ascii="Times New Roman" w:eastAsia="Times New Roman" w:hAnsi="Times New Roman" w:cs="Times New Roman"/>
      <w:color w:val="66666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2234"/>
    <w:rPr>
      <w:rFonts w:asciiTheme="majorHAnsi" w:eastAsiaTheme="majorEastAsia" w:hAnsiTheme="majorHAnsi" w:cstheme="majorBidi"/>
      <w:b/>
      <w:bCs/>
      <w:color w:val="CA8702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22234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2234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2234"/>
    <w:pPr>
      <w:spacing w:after="0"/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234"/>
    <w:rPr>
      <w:color w:val="E44C16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2234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722234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22234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22234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22234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22234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22234"/>
    <w:pPr>
      <w:spacing w:after="0"/>
      <w:ind w:left="176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65"/>
  </w:style>
  <w:style w:type="paragraph" w:styleId="Footer">
    <w:name w:val="footer"/>
    <w:basedOn w:val="Normal"/>
    <w:link w:val="FooterChar"/>
    <w:uiPriority w:val="99"/>
    <w:unhideWhenUsed/>
    <w:rsid w:val="005F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65"/>
  </w:style>
  <w:style w:type="paragraph" w:styleId="ListParagraph">
    <w:name w:val="List Paragraph"/>
    <w:basedOn w:val="Normal"/>
    <w:uiPriority w:val="34"/>
    <w:qFormat/>
    <w:rsid w:val="003E55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F8B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39627B"/>
    <w:pPr>
      <w:spacing w:after="0" w:line="240" w:lineRule="auto"/>
    </w:pPr>
    <w:rPr>
      <w:color w:val="BC5E10" w:themeColor="accent2" w:themeShade="BF"/>
    </w:rPr>
    <w:tblPr>
      <w:tblStyleRowBandSize w:val="1"/>
      <w:tblStyleColBandSize w:val="1"/>
      <w:tblInd w:w="0" w:type="dxa"/>
      <w:tblBorders>
        <w:top w:val="single" w:sz="8" w:space="0" w:color="EC8026" w:themeColor="accent2"/>
        <w:bottom w:val="single" w:sz="8" w:space="0" w:color="EC8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8026" w:themeColor="accent2"/>
          <w:left w:val="nil"/>
          <w:bottom w:val="single" w:sz="8" w:space="0" w:color="EC802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8026" w:themeColor="accent2"/>
          <w:left w:val="nil"/>
          <w:bottom w:val="single" w:sz="8" w:space="0" w:color="EC802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F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FC9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46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F7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7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0030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74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465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4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05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41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177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178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489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2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03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56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989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9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04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0113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049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92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93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49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18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14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95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75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70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5019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573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1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8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39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2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0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08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7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35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6194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49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6494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18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2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6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50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03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385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6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93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9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43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46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30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058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30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9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8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16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398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98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639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0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634329"/>
                                                    <w:left w:val="single" w:sz="6" w:space="4" w:color="634329"/>
                                                    <w:bottom w:val="single" w:sz="6" w:space="1" w:color="634329"/>
                                                    <w:right w:val="single" w:sz="6" w:space="4" w:color="634329"/>
                                                  </w:divBdr>
                                                </w:div>
                                                <w:div w:id="23108807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634329"/>
                                                    <w:left w:val="single" w:sz="6" w:space="4" w:color="634329"/>
                                                    <w:bottom w:val="single" w:sz="6" w:space="1" w:color="634329"/>
                                                    <w:right w:val="single" w:sz="6" w:space="4" w:color="634329"/>
                                                  </w:divBdr>
                                                </w:div>
                                                <w:div w:id="6024208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634329"/>
                                                    <w:left w:val="single" w:sz="6" w:space="4" w:color="634329"/>
                                                    <w:bottom w:val="single" w:sz="6" w:space="1" w:color="634329"/>
                                                    <w:right w:val="single" w:sz="6" w:space="4" w:color="634329"/>
                                                  </w:divBdr>
                                                </w:div>
                                                <w:div w:id="10762452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634329"/>
                                                    <w:left w:val="single" w:sz="6" w:space="4" w:color="634329"/>
                                                    <w:bottom w:val="single" w:sz="6" w:space="1" w:color="634329"/>
                                                    <w:right w:val="single" w:sz="6" w:space="4" w:color="634329"/>
                                                  </w:divBdr>
                                                </w:div>
                                                <w:div w:id="109582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634329"/>
                                                    <w:left w:val="single" w:sz="6" w:space="4" w:color="634329"/>
                                                    <w:bottom w:val="single" w:sz="6" w:space="1" w:color="634329"/>
                                                    <w:right w:val="single" w:sz="6" w:space="4" w:color="634329"/>
                                                  </w:divBdr>
                                                </w:div>
                                                <w:div w:id="44894113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634329"/>
                                                    <w:left w:val="single" w:sz="6" w:space="4" w:color="634329"/>
                                                    <w:bottom w:val="single" w:sz="6" w:space="1" w:color="634329"/>
                                                    <w:right w:val="single" w:sz="6" w:space="4" w:color="634329"/>
                                                  </w:divBdr>
                                                </w:div>
                                                <w:div w:id="14461984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634329"/>
                                                    <w:left w:val="single" w:sz="6" w:space="4" w:color="634329"/>
                                                    <w:bottom w:val="single" w:sz="6" w:space="1" w:color="634329"/>
                                                    <w:right w:val="single" w:sz="6" w:space="4" w:color="634329"/>
                                                  </w:divBdr>
                                                </w:div>
                                                <w:div w:id="70433188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634329"/>
                                                    <w:left w:val="single" w:sz="6" w:space="4" w:color="634329"/>
                                                    <w:bottom w:val="single" w:sz="6" w:space="1" w:color="634329"/>
                                                    <w:right w:val="single" w:sz="6" w:space="4" w:color="634329"/>
                                                  </w:divBdr>
                                                </w:div>
                                                <w:div w:id="12843411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634329"/>
                                                    <w:left w:val="single" w:sz="6" w:space="4" w:color="634329"/>
                                                    <w:bottom w:val="single" w:sz="6" w:space="1" w:color="634329"/>
                                                    <w:right w:val="single" w:sz="6" w:space="4" w:color="63432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54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255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013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53946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51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7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9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F5F3F0"/>
                                                            <w:left w:val="single" w:sz="6" w:space="10" w:color="F5F3F0"/>
                                                            <w:bottom w:val="single" w:sz="2" w:space="8" w:color="F5F3F0"/>
                                                            <w:right w:val="single" w:sz="6" w:space="10" w:color="F5F3F0"/>
                                                          </w:divBdr>
                                                          <w:divsChild>
                                                            <w:div w:id="151553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F5F3F0"/>
                                                                    <w:left w:val="single" w:sz="6" w:space="10" w:color="F5F3F0"/>
                                                                    <w:bottom w:val="single" w:sz="2" w:space="8" w:color="F5F3F0"/>
                                                                    <w:right w:val="single" w:sz="6" w:space="10" w:color="F5F3F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165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37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53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109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1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59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2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32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79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95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36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63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6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29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35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89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75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0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19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5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4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03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568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78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0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6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56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1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92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481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1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2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0746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13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45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09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29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67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509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794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8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101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68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305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292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3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3466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18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533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34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8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9010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34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34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38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634329"/>
                                                        <w:left w:val="single" w:sz="6" w:space="2" w:color="634329"/>
                                                        <w:bottom w:val="single" w:sz="6" w:space="2" w:color="634329"/>
                                                        <w:right w:val="single" w:sz="6" w:space="2" w:color="634329"/>
                                                      </w:divBdr>
                                                    </w:div>
                                                    <w:div w:id="60203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FFFFFF"/>
                                                        <w:left w:val="dotted" w:sz="6" w:space="2" w:color="634329"/>
                                                        <w:bottom w:val="single" w:sz="6" w:space="2" w:color="FFFFFF"/>
                                                        <w:right w:val="single" w:sz="6" w:space="2" w:color="FFFFFF"/>
                                                      </w:divBdr>
                                                    </w:div>
                                                    <w:div w:id="82412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634329"/>
                                                        <w:left w:val="single" w:sz="6" w:space="2" w:color="634329"/>
                                                        <w:bottom w:val="single" w:sz="6" w:space="2" w:color="634329"/>
                                                        <w:right w:val="single" w:sz="6" w:space="2" w:color="634329"/>
                                                      </w:divBdr>
                                                    </w:div>
                                                    <w:div w:id="155623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634329"/>
                                                        <w:left w:val="single" w:sz="6" w:space="2" w:color="634329"/>
                                                        <w:bottom w:val="single" w:sz="6" w:space="2" w:color="634329"/>
                                                        <w:right w:val="single" w:sz="6" w:space="2" w:color="634329"/>
                                                      </w:divBdr>
                                                    </w:div>
                                                    <w:div w:id="190421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634329"/>
                                                        <w:left w:val="single" w:sz="6" w:space="2" w:color="634329"/>
                                                        <w:bottom w:val="single" w:sz="6" w:space="2" w:color="634329"/>
                                                        <w:right w:val="single" w:sz="6" w:space="2" w:color="634329"/>
                                                      </w:divBdr>
                                                    </w:div>
                                                    <w:div w:id="95305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634329"/>
                                                        <w:left w:val="single" w:sz="6" w:space="2" w:color="634329"/>
                                                        <w:bottom w:val="single" w:sz="6" w:space="2" w:color="634329"/>
                                                        <w:right w:val="single" w:sz="6" w:space="2" w:color="634329"/>
                                                      </w:divBdr>
                                                    </w:div>
                                                    <w:div w:id="197266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634329"/>
                                                        <w:left w:val="single" w:sz="6" w:space="2" w:color="634329"/>
                                                        <w:bottom w:val="single" w:sz="6" w:space="2" w:color="634329"/>
                                                        <w:right w:val="single" w:sz="6" w:space="2" w:color="63432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ovartisWhit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CAF17"/>
      </a:accent1>
      <a:accent2>
        <a:srgbClr val="EC8026"/>
      </a:accent2>
      <a:accent3>
        <a:srgbClr val="E44C16"/>
      </a:accent3>
      <a:accent4>
        <a:srgbClr val="923222"/>
      </a:accent4>
      <a:accent5>
        <a:srgbClr val="634329"/>
      </a:accent5>
      <a:accent6>
        <a:srgbClr val="000000"/>
      </a:accent6>
      <a:hlink>
        <a:srgbClr val="E44C16"/>
      </a:hlink>
      <a:folHlink>
        <a:srgbClr val="FCAF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ECBD-1DCF-4559-8A7C-6ED2C43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Durning, Kathleen</dc:creator>
  <cp:lastModifiedBy>Maximov, Alexandr</cp:lastModifiedBy>
  <cp:revision>2</cp:revision>
  <cp:lastPrinted>2013-11-28T10:28:00Z</cp:lastPrinted>
  <dcterms:created xsi:type="dcterms:W3CDTF">2014-01-23T12:17:00Z</dcterms:created>
  <dcterms:modified xsi:type="dcterms:W3CDTF">2014-01-23T12:17:00Z</dcterms:modified>
</cp:coreProperties>
</file>